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Хайтметова Азамата Азатовича на нарушение его конституционных прав положениями Гражданского кодекса Российской Федерации и Федерального закона «О защите конкуренции», а также статьей 10bis Парижской конвенции по охране промышленной собственности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А.А.Хайтметова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А.А.Хайтметов оспаривает конституционность статей 10 «Пределы осуществления гражданских прав», 1229 «Исключительное право», 1483 «Основания для отказа в государственной регистрации товарного знака», 1484 «Исключительное право на товарный знак», 1512 «Основания оспаривания и признания недействительным предоставления правовой охраны товарному знаку», 1513 «Порядок оспаривания и признания недействительным предоставления правовой охраны товарному знаку» ГК Российской Федерации, статей 4 «Основные понятия, используемые в настоящем Федеральном законе», 144 «Запрет на недобросовестную 2 конкуренцию, связанную с приобретением и использованием исключительного права на средства индивидуализации юридического лица, средства индивидуализации товаров, работ или услуг» и 148 «Запрет на иные формы недобросовестной конкуренции» Федерального закона от 26 июля 2006 года № 135-ФЗ «О защите конкуренции», а также статьи 10bis «Недобросовестная конкуренция» Парижской конвенции по охране промышленной собственности, заключенной 20 марта 1883 года и ратифицированной СССР 19 сентября 1968 года. Из представленных материалов следует, что решением арбитражного суда, оставленным без изменения постановлением суда апелляционной инстанции, отказано в удовлетворении требования А.А.Хайтметова о взыскании компенсации за нарушение исключительного права на товарный знак. Суды указали, что продукция, маркированная аналогичным товарным знаком, зарегистрированным на территории иностранного государства, широко представлена на российском рынке, в то время как истец не доказал использования товарного знака для индивидуализации выпускаемой им продукции. Суды, сославшись на пункт 1 статьи 10 ГК Российской Федерации, отметили, что правообладателю может быть отказано в защите исключительного права, если товарный знак зарегистрирован им не с целью его использования, а лишь для запрета использовать его третьим лицам. В передаче кассационной жалобы на названные судебные акты и постановление суда кассационной инстанции, которыми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оспариваемые положения по смыслу, придаваемому им правоприменительной практикой, противоречат статьям 17 (части 2 и 3), 34, 35 (части 1–3), 44 (часть 1) и 55 (часть 3) Конституции Российской Федерации в аспекте, связанном с отказом в защите исключительного права на товарный знак в свете различных обстоятельств: использования тождественного или сходного обозначения другим лицом до 3 даты приоритета; предположений о широкой известности или узнаваемости такого обозначения; неиспользования товарного знака правообладателем; его осведомленности об использовании тождественного или сходного обозначения другим лицом до даты приоритета товарного знака; широкой известности и узнаваемости обозначения за пределами Российской Федерации; широкой известности и узнаваемости обозначения в отношении товаров иного, нежели ответчик, лица; отсутствия указания на конкретную форму недобросовестного поведения истца; злоупотребления правом в отношении другого, нежели ответчик, лица. Кроме того, А.А.Хайтметов указывает, что отсутствие нарушения исключительного права не свидетельствует о злоупотреблении правом со стороны правообладателя; что добросовестное поведение ответчика, приобретшего товары, не означает недобросовестности поведения истца, защищающего свое право; что недобросовестная конкуренция не свидетельствует о злоупотреблении правом со стороны правообладателя, как и приобретение исключительного права на товарный знак и получение выгоды от его использования.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 обоснование жалобы, указывают, что нарушение конституционных прав заявитель связывает не с содержанием оспариваемых норм, которые сами по себе не могут расцениваться в качестве нарушающих его конституционные права, а с выводами судов, исходивших из наличия оснований для применения в деле с участием А.А.Хайтметова положений статьи 10 ГК Российской Федерации, с которыми он выражает несогласие.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разрешение вопроса о конституционности статьи 10bis Парижской конвенции по охране промышленной собственности не входят в компетенцию Конституционного 4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Хайтметова Азамата Азатовича,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