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Дубаса Анатолия Анатольевича на нарушение его конституционных прав подпунктами «д», «е» пункта 2 статьи 48 Федерального закона «Об основных гарантиях избирательных прав и права на участие в референдуме граждан Российской Федерации» и статьей 9 Закона Иркутской области «О статусе депутата Законодательного Собрания Иркутской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А.А.Дубаса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А.А.Дубас оспаривает конституционность следующих законоположений: подпунктов «д», «е» пункта 2 статьи 48 «Предвыборная агитация, агитация по вопросам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Федерации»; статьи 9 «Взаимоотношения депутата Законодательного Собрания с избирателями» Закона Иркутской области от 8 июня 2009 года № 31-оз «О статусе депутата Законодательного Собрания Иркутской области». 2 Из представленных материалов следует, что решением суда общей юрисдикции, с которым согласились суды вышестоящих инстанций, А.А.Дубасу, зарегистрированному кандидатом в депутаты Законодательного Собрания Иркутской области четвертого созыва по областному избирательному округу, отказано в удовлетворении административного искового заявления об отмене результатов выборов в связи с тем, что не получили подтверждения его доводы об использовании другим кандидатом преимуществ своего должностного положения. В частности, суды признали несостоятельными утверждения заявителя об участии в избирательной кампании в интересах кандидата Л. лиц, замещающих государственные или выборные муниципальные должности, государственных и муниципальных служащих. Суды также пришли к выводу, что размещенные в средствах массовой информации сведения о деятельности кандидата Л. как депутата законодательного органа Иркутской области в период проведения предвыборной агитации направлены на информирование населения и не являются агитационными материалами. По мнению заявителя, оспариваемые законоположения не соответствуют статьям 15 и 32 Конституции Российской Федерации, поскольку допускают использование кандидатом преимуществ своего должностного или служебного положения посредством привлечения к проведению агитации в его интересах лиц, замещающих государственные или выборные муниципальные должности, государственных и муниципальных служащих, а также лиц, являющихся членами органов управления организаций.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Дубаса Анатолия Анатольевича,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