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Балыбердиной Анастасии Николаевны на нарушение ее конституционных прав положениями статей 136, 140 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А.Н.Балыбердиной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А.Н.Балыбердина, являвшаяся государственным гражданским служащим, оспаривает конституционность следующих положений Трудового кодекса Российской Федерации: части первой статьи 136, согласно которой при выплате заработной платы работодатель обязан извещать в письменной форме каждого работника: о составных частях заработной платы, причитающейся ему за соответствующий период; о размерах иных сумм, начисленных работнику, в том числе денежной компенсации за нарушение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2 работнику; о размерах и об основаниях произведенных удержаний; об общей денежной сумме, подлежащей выплате; части первой статьи 140, в соответствии с которой при прекращении трудового договора выплата всех сумм, причитающихся работнику от работодателя, производится в день увольнения работника; если работник в день увольнения не работал, то соответствующие суммы должны быть выплачены не позднее следующего дня после предъявления уволенным работником требования о расчете; части второй статьи 392, предусматривающей, что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 По мнению заявительницы, в деле которой судом было отказано в удовлетворении ее исковых требований в части взыскания сумм денежного содержания за периоды нахождения в ежегодных оплачиваемых отпусках с 2014 по 2020 годы, оспариваемые нормы противоречат статьям 2, 7 (часть 2), 15 (часть 2), 17, 18, 19 (часть 1), 29 (часть 4), 37 (части 3–5), 45, 46 (часть 1), 55 и 123 (часть 3) Конституции Российской Федерации, поскольку позволяют судам: считать исполненной обязанность работодателя, предусмотренную частью первой статьи 136 Трудового кодекса Российской Федерации, при отсутствии письменного подтверждения ее исполнения; отказывать государственному гражданскому служащему в удовлетворении его требований о взыскании невыплаченных сумм денежного содержания на основании того, что эти суммы не были начислены представителем нанимателя; признавать пропущенным годичный срок на обращение в суд в связи с тем, что государственному гражданскому служащему было известно о невыплаченных суммах задолго до такого обращения.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судебными постановлениями, приложенными к жалобе, не подтверждается применение части первой статьи 140 Трудового кодекса Российской Федерации в конкретном деле заявительницы. Следовательно, жалоба А.Н.Балыбердиной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Балыбердиной Анастасии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