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Корвякова Станислава Игоревича на нарушение его конституционных прав статьями 5 и 9 Федерального закона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С.И.Корвякова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областного суда разрешено проведение в отношении гражданина С.И.Корвякова оперативно-розыскного мероприятия «обследование помещений, зданий, сооружений, участков местности и транспортных средств». В передаче кассационной жалобы на данное судебное решение для рассмотрения в судебном заседании суда кассационной инстанции заявителю отказано постановлением судьи Верховного Суда Российской Федерации, с которым согласился заместитель Председателя того же суда. С.И.Корвяков утверждает, что статьи 5 «Соблюдение прав и свобод человека и гражданина при осуществлении оперативно-розыскной 2 деятельности» и 9 «Основания и порядок судебного рассмотрения материалов об ограничении конституционных прав граждан при проведении оперативно- розыскных мероприятий» Федерального закона от 12 августа 1995 года № 144- ФЗ «Об оперативно-розыскной деятельности» противоречат статьям 46 (части 1 и 2) и 118 (часть 2) Конституции Российской Федерации, поскольку ограничивают право граждан на судебное обжалование постановления судьи о даче разрешения на проведение оперативно-розыскного мероприятия, а также обжалование действий органов, осуществляющих оперативно-розыскную деятельность.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Корвякова Станислава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