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Лесных Павла Владимировича на нарушение его конституционных прав пунктом 31 части двадцатой статьи 13 Федерального закона «Об оружии» и частями 1 и 2 статьи 5 Федерального закона «О внесении изменений в Федеральный закон «Об оружии» и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П.В.Лесных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П.В.Лесных оспаривает конституционность пункта 31 части двадцатой статьи 13 Федерального закона от 13 декабря 1996 года № 150-ФЗ «Об оружии», в соответствии с которым лицензия на приобретение, экспонирование или коллекционирование оружия не выдается гражданам Российской Федерации, имеющим снятую или погашенную судимость за тяжкое или особо тяжкое преступление, а также положений статьи 5 Федерального закона от 28 июня 2021 года № 231-ФЗ «О внесении изменений в Федеральный закон «Об оружии» и отдельные законодательные 2 акты Российской Федерации», согласно которым лицензии на приобретение гражданского оружия, выданные до дня вступления в силу данного Федерального закона гражданам Российской Федерации, признаются действующими (часть 1); в случае, если в связи с вступлением в силу данного Федерального закона граждане Российской Федерации, имеющие в собственности на законном основании гражданское оружие либо лицензию на его приобретение, утрачивают право на приобретение такого оружия по обстоятельствам, наступившим до дня вступления в силу данного Федерального закона, им разрешается хранение, хранение и ношение оружия на основании ранее выданных соответствующих разрешений, в том числе при их последующем продлении (часть 2). Как следует из представленных материалов, вступившим в законную силу решением суда общей юрисдикции оставлено без удовлетворения требование П.В.Лесных о признании незаконным решения уполномоченного органа, которым заявителю отказано в выдаче лицензии на приобретение охотничьего огнестрельного оружия с нарезным стволом и патронов к нему в связи с наличием у него погашенной судимости за тяжкое преступление. По мнению заявителя, оспариваемые законоположения, как предполагающие запрет на выдачу лицензии на приобретение гражданского огнестрельного оружия лицу, имеющему снятую или погашенную судимость за совершение тяжкого преступления и которое на законных основаниях владело огнестрельным оружием до вступления в силу Федерального закона от 28 июня 2021 года № 231-ФЗ, не соответствуют статьям 19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Лесных Павла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