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«Компания Эталон» и гражданина Антипова Юрия Васильевича на нарушение их конституционных прав разделом 2.2 и пунктом 2.2.1 Государственной программы приватизации государственных и муниципальных предприятий в Российской Федерации на 1992 год, а также положениями части 2 раздела II Основных положений программы приватизации государственных и муниципальных предприятий в Российской Федерации на 1992 год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акционерного общества «Компания Эталон» и гражданина Ю.В.Антипова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Генерального прокурора Российской Федерации, действующий в интересах Российской Федерации, обратился в арбитражный суд с иском к акционерному обществу «Компания Эталон» (далее также – АО «Компания Эталон»), а также к гражданину Ю.В.Антипову и гражданке А., являющимся акционерами АО «Компания Эталон», об истребовании акций трех акционерных обществ. Решением арбитражного суда, оставленным без изменения постановлениями судов апелляционной и кассационной инстанций, требования удовлетворены: из 2 чужого незаконного владения АО «Компания Эталон» в пользу Российской Федерации истребовано имущество в виде акций трех акционерных обществ. АО «Компания Эталон» и Ю.В.Антипов оспаривают конституционность раздела 2.2 и пункта 2.2.1 Государственной программы приватизации государственных и муниципальных предприятий в Российской Федерации на 1992 год, утвержденной Постановлением Верховного Совета Российской Федерации от 11 июня 1992 года № 2980-I, а также положений части 2, в частности ее пункта 3, раздела II Основных положений программы приватизации государственных и муниципальных предприятий в Российской Федерации на 1992 год, утвержденных Указом Президента Российской Федерации от 29 декабря 1991 года № 341 «Об ускорении приватизации государственных и муниципальных предприятий», действовавших на момент возникновения спорных правоотношений. По мнению заявителей, данные положения противоречат статьям 1 (часть 1), 19 (части 1 и 2), 34 (часть 1), 35 (части 1 и 2), 54 и 751 Конституции Российской Федерации в той мере, в какой: неопределенность их содержания допустила противоречивые подходы судебной практики к решению вопроса о том, какие именно объекты и предприятия, подлежавшие приватизации, относились к таковым и приватизация которых из них требовала соответствующего решения Правительства Российской Федерации либо правительств республик в составе Российской Федерации (в зависимости от вида государственной собственности), что привело к произвольному изъятию имущества, ранее приватизированного по решению Госкомимущества Российской Федерации; сложившаяся расширительная практика их толкования позволяет исходить из обязательности наличия решения Правительства Российской Федерации либо правительств республик в составе Российской Федерации (в зависимости от вида государственной собственности) для приватизации предприятий из отраслей, не перечисленных в этих положениях.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2.2.1 Государственной программы приватизации государственных и муниципальных предприятий в Российской Федерации на 1992 год (прекратившей действие в связи с изданием Указа Президента Российской Федерации от 24 декабря 1993 года № 2284) объекты и предприятия по изготовлению и ремонту систем и элементов любых видов вооружений, производству боевых припасов, взрывчатых веществ и пиротехнических изделий, а также научно-исследовательские, проектные и опытно-конструкторские организации, осуществляющие работы в указанных областях, относятся к числу объектов и предприятий, приватизация которых осуществляется только по решению Правительства Российской Федерации либо правительств республик в составе Российской Федерации (в зависимости от вида государственной собственности). Кроме того, пункт 3 части 2 раздела II Основных положений программы приватизации государственных и муниципальных предприятий в Российской Федерации на 1992 год (утратили силу в связи с изданием Указа Президента Российской Федерации от 4 ноября 1997 года № 1148) устанавливал, что предприятия по производству и ремонту систем и элементов любых видов вооружений, производству боевых припасов, взрывчатых веществ, пиротехнических изделий, осуществляющие научно- исследовательские и опытно-конструкторские работы в указанных областях, объекты гражданской обороны и мобилизационного назначения, военно-техническое имущество, подлежащее утилизации, относятся к объектам и предприятиям, приватизация которых осуществляется только по решению Правительства Российской Федерации. Данные положения, устанавливавшие классификацию группы объектов и предприятий по возможности их приватизации в 1992 году, приватизация которых осуществлялась только по решению Правительства Российской Федерации либо правительств республик в составе Российской 4 Федерации (в зависимости от вида государственной собственности), не содержат какой-либо неопределенности и не могут расцениваться как нарушающие конституционные права заявителей, в деле с участием которых суды отклонили доводы ответчиков о необоснованности отнесения трех акционерных обществ к объектам оборонного производства, указав, что доказательств принятия решения Правительством Российской Федерации о приватизации этих обществ, когда они являлись государственными предприятиями, либо согласования с Правительством Российской Федерации условий их приватизации не представлено. Установление же и оценка фактических обстоятельств конкретного дела, а также проверка правильности применения судами оспариваемых положений с учетом данных обстоятельств и правовых позиций Конституционного Суда Российской Федерации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«Компания Эталон» и гражданина Антипова Юрия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