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Панкова Вадима Владимировича на нарушение его конституционных прав пунктом 1 части 7 статьи 2 Федерального конституционного закона «О Верховном Суде Российской Федерации», пунктом 6 статьи 1814 Гражданского кодекса Российской Федерации, частью первой статьи 136 Гражданского процессуального кодекса Российской Федерации во взаимосвязи со статьей 132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В.В.Панкова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В.В.Панков оспаривает конституционность пункта 1 части 7 статьи 2 «Полномочия Верховного Суда Российской Федерации» Федерального конституционного закона от 5 февраля 2014 года № 3-ФКЗ «О Верховном Суде Российской Федерации», пункта 6 статьи 1814 «Оспоримость решения собрания» ГК Российской Федерации, а также части первой статьи 136 «Оставление искового заявления без движения» ГПК Российской Федерации во взаимосвязи со статьей 132 «Документы, прилагаемые к исковому заявлению» данного Кодекса. 2 Определением суда общей юрисдикции, оставленным без изменения судами апелляционной и кассационной инстанций, возвращено исковое заявление В.В.Панкова о признании ничтожным решения общего собрания собственников помещений в многоквартирном доме, поскольку он не устранил обстоятельства, послужившие основанием для оставления искового заявления без движения: не представил доказательства выполнения истцом предусмотренной пунктом 6 статьи 1814 ГК Российской Федерации обязанности заблаговременно уведомить участников соответствующего гражданско-правового сообщества о намерении обратиться в суд с иском о признании решения собрания недействительным и предоставить им информацию, имеющую отношение к делу. Определением судьи Верховного Суда Российской Федерации отказано в передаче кассационной жалобы В.В.Панкова для рассмотрения в судебном заседании суда кассационной инстанции. По мнению заявителя: пункт 1 части 7 статьи 2 Федерального конституционного закона «О Верховном Суде Российской Федерации» позволяет Верховному Суду Российской Федерации давать разъяснения по вопросам судебной практики, противоречащие законодательству Российской Федерации; пункт 6 статьи 1814 ГК Российской Федерации допускает применение содержащегося в нем требования об уведомлении участников гражданско- правового сообщества в случаях предъявления иска о признании ничтожным (а не оспоримым) решения общего собрания собственников помещений в многоквартирном доме, несмотря на наличие специального правового регулирования в Жилищном кодексе Российской Федерации; оспариваемые положения Гражданского процессуального кодекса Российской Федерации позволяют суду оставлять исковое заявление без движения формально по мотиву несоблюдения истцом требований статьи 132 названного Кодекса, а фактически – по мотиву непредставления истцом документов, не предусмотренных данной статьей. 3 В связи с этим заявитель считает названные нормы противоречащими статьям 10, 17 (часть 3), 18, 19 (части 1 и 2), 30 (часть 2), 46 (часть 1), 47 (часть 1), 55 (часть 2), 751 и 120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Полномочия Верховного Суда Российской Федерации давать разъяснения по вопросам судебной практики закреплены в статье 126 Конституции Российской Федерации. Положение данной статьи воспроизведено, в частности, в пункте 1 части 7 статьи 2 Федерального конституционного закона «О Верховном Суде Российской Федерации», согласно которому Верховный Суд Российской Федерации в целях обеспечения единообразного применения законодательства Российской Федерации дает судам разъяснения по вопросам судебной практики на основе ее изучения и обобщения. Реализуя данное полномочие, Пленум Верховного Суда Российской Федерации в постановлении от 23 июня 2015 года № 25 «О применении судами некоторых положений раздела I части первой Гражданского кодекса Российской Федерации» разъяснил, помимо прочего, что в соответствии с пунктом 6 статьи 1814 ГК Российской Федерации лицо, оспаривающее решение собрания по основаниям ничтожности (пункт 1 статьи 6 ГК Российской Федерации) или оспоримости, должно уведомить в письменной форме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 (пункт 114), а также что в силу части первой статьи 136 ГПК Российской Федерации, части 1 статьи 128 АПК Российской Федерации отсутствие доказательств об уведомлении других участников является основанием для оставления искового заявления без движения (пункт 115). Из жалобы В.В.Панкова следует, что он выражает несогласие с применением судами пункта 6 статьи 1814 ГК Российской Федерации, статьи 4 132 и части первой статьи 136 ГПК Российской Федерации в его конкретном деле по аналогии закона (пункт 1 статьи 6 ГК Российской Федерации, часть четвертая статьи 1 ГПК Российской Федерации), исходя из приведенных разъяснений Пленума Верховного Суда Российской Федерации. Между тем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Панкова Вадима Владимировича,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