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928210-П/2026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жилья «Юго-Западное» на нарушение его конституционных прав частью первой статьи 79 Федерального конституционного закона «О Конституционном Суде Российской Федерации» и частью 1 статьи 158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товарищества собственников жилья «Юго-Западное»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«Юго-Западное» (далее также – ТСЖ «Юго-Западное») оспаривает конституционность части первой статьи 79 «Юридическая сила решения» Федерального конституционного закона от 21 июля 1994 года № 1-ФКЗ «О Конституционном Суде Российской Федерации» и части 1 статьи 158 «Расходы собственников помещений в многоквартирном доме» Жилищного кодекса Российской Федерации. 2 Как следует из представленных материалов, в рамках внеплановой документарной проверки деятельности ТСЖ «Юго-Западное» были выявлены нарушения порядка начисления платы за электрическую энергию, потребляемую при использовании и содержании общего имущества многоквартирного дома, управление которым осуществляет заявитель; выдано предписание об устранении нарушений. Решением арбитражного суда, с которым согласились суды вышестоящих инстанций, в признании упомянутого предписания незаконным заявителю отказано. Суды при этом исходили из того, что начисление платы собственникам (пользователям) жилых помещений за электрическую энергию, потребленную при использовании и содержании общего имущества дома, производилось без учета общей площади жилых (нежилых) помещений этого дома, в том числе подземного гаража. Ссылки ТСЖ «Юго-Западное» на Постановление Конституционного Суда Российской Федерации от 29 января 2018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Юридическое последствие решения Конституционного Суда Российской Федерации, в котором выявляется конституционно-правовой смысл нормы, – прекращение ее действия (и, соответственно, применения) в неконституционном истолковании, а значит, утрата ею силы на будущее время в любом ином – расходящемся с выявленным конституционно-правовым – смысле, допускавшемся в прежнем ее понимании. Это означает, что такая норма по общему правилу, вытекающему из статьи 125 (часть 6) Конституции Российской Федерации, частей первой, третьей и пятой статьи 79 Федерального конституционного закона «О Конституционном Суде Российской Федерации», с момента вступления решения Конституционного Суда Российской Федерации в силу не должна толковаться каким-либо иным образом и применяться в каком-либо ином смысле, а правоприменительные органы обязаны учитывать сформулированную в нем позицию Конституционного Суда Российской Федерации относительно того, соответствует ли Конституции Российской Федерации данная норма по смыслу, придаваемому ей правоприменительной практикой (постановления Конституционного Суда Российской Федерации от 7 ноября 2012 года Часть 1 статьи 158 Жилищного кодекса Российской Федерации, учитывающая правовую природу права собственности, неотъемлемым элементом которого является бремя содержания имущества, направлена на поддержание многоквартирного дома в состоянии, отвечающем санитарным и техническим требованиям, что согласуется с общими интересами собственников помещений, и тем самым обеспечивает сохранение условий для осуществления ими конституционных прав собственности и на жилище (статья 35; статья 40, часть 1, Конституции Российской Федерации). 4 Данная норма действует с учетом выраженной в Постановлении Конституционного Суда Российской Федерации от 29 января 2018 года № 5- П позиции о допустимости изменения в установленном порядке долей участия конкретных собственников в обязательных расходах по содержанию общего имущества с учетом особенностей принадлежащих им помещений, а также иных объективных обстоятельств. Таким образом, часть 1 статьи 158 Жилищного кодекса Российской Федерации не препятствует учету решений общего собрания, касающихся вопросов участия собственников помещений в расходах на содержание общего имущества, и также не может расцениваться в качестве нарушающей в обозначенном в жалобе аспекте конституционные права ТСЖ «Юго- Западное». Проверка же обоснованности вывода судов о соответствии выданного в отношении заявителя предписания закону с учетом фактических обстоятельств конкретного дела,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жилья «Юго-Западное»,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