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928204-О/2026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Мертенса Валерия Генриховича на нарушение его конституционных прав пунктом 3 статьи 154, пунктом 1 статьи 177 и пунктом 1 статьи 432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В.Г.Мертенса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В.Г.Мертенс оспаривает конституционность следующих положений Гражданского кодекса Российской Федерации: пункта 3 статьи 154, согласно которому для заключения договора необходимо выражение согласованной воли двух сторон (двусторонняя сделка) либо трех или более сторон (многосторонняя сделка); пункта 1 статьи 432, закрепляющего, что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существенными являются условия о предмете договора, условия, которые названы в законе или иных правовых актах как существенные или 2 необходимые для договоров данного вида, а также все те условия, относительно которых по заявлению одной из сторон должно быть достигнуто соглашение. Заявитель усматривает нарушение своих конституционных прав данными положениями, действующими во взаимосвязи с пунктом 1 статьи 177 того же Кодекса о том, что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 Из представленных материалов следует, что определением суда апелляционной инстанции (принятым после направления дела на новое рассмотрение кассационным судом общей юрисдикции) отменено в соответствующей части решение суда общей юрисдикции и отказано в удовлетворении требований В.Г.Мертенса в том числе о признании договора дарения земельного участка с жилым домом заключенным, признании права собственности на объекты недвижимого имущества. Данное решение в части отказа в удовлетворении встречного иска к заявителю о признании того же договора недействительным ввиду пропуска срока исковой давности (о чем заявлено ответчиком) оставлено без изменений. С этим согласились суды кассационной инстанции. По мнению заявителя, пункт 3 статьи 154 и пункт 1 статьи 432 ГК Российской Федерации, действуя во взаимосвязи с пунктом 1 статьи 177 того же Кодекса, по смыслу, придаваемому им правоприменительной практикой, допускают квалификацию договора, совершенного дееспособным лицом, в качестве незаключенного по причине порока воли, установленного на основании ретроспективной медицинской оценки психического состояния, что позволяет преодолевать императивный режим оспоримости сделок, предусмотренный специальной нормой статьи 177 ГК Российской Федерации, игнорировать сокращенный срок исковой давности по 3 требованиям о признании оспоримой сделки недействительной и о применении последствий ее недействительности, закрепленный пунктом 2 статьи 181 ГК Российской Федерации, в связи с чем произвольно лишать добросовестного участника гражданского оборота права собственности за пределами сроков судебной защиты, определенных законодателем для стабилизации гражданских отношений. В связи с этим, как полагает В.Г.Мертенс, эти нормы противоречат статьям 18, 19 (часть 1), 35 (части 1 и 2) и 46 (часть 1)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Конституционные основы статуса личности в сфере гражданских правоотношений базируются в том числе на признании равенства участников гражданских правоотношений, которые приобретают и осуществляют свои гражданские права своей волей и в своем интересе и свободны в установлении своих прав и обязанностей на основе договора (пункты 1 и 2 статьи 1 ГК Российской Федерации). Признавая договором соглашение двух или нескольких лиц об установлении, изменении или прекращении гражданских прав и обязанностей (пункт 1 статьи 420) и относя договоры к двух- или многосторонним сделкам (пункт 1 статьи 154), Гражданский кодекс Российской Федерации в пункте 3 статьи 154 устанавливает и одно из важнейших условий для заключения договора – выражение согласованной воли сторон. Соответственно, нормы Гражданского кодекса Российской Федерации о сделках и договоре (часть первая) подлежат толкованию и применению в системном единстве. При этом пункт 1 статьи 432 ГК Российской Федерации обеспечивает необходимую определенность в отношении условий заключаемого сторонами договора и момента его заключения (определения Конституционного Суда Российской Федерации от 28 февраля 2017 года № 4 400-О, от 26 сентября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Мертенса Валерия Генриховича,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