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928029-П/2026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Дроздова Григория Валентиновича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Г.В.Дроздова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Г.В.Дроздов, которому письмом сотрудника аппарата Верховного Суда Российской Федерации о возвращении его кассационной жалобы без рассмотрения были даны разъяснения о невозможности обжалования в этот суд судебных актов, принятых по рассмотренному в порядке упрощенного производства делу с его участием,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2 По мнению заявителя, оспариваемое положение не соответствует статьям 19 (часть 1), 46 (часть 1) и 47 (часть 1) Конституции Российской Федерации в той мере, в какой оно исключает обжалование в Судебную коллегию Верховного Суда Российской Федерации судебных актов, принятых в порядке упрощенного производства, в связи с фундаментальным нарушением норм процессуального права о компетенции арбитражных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Дроздова Григория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