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737-О/2026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Кондакова Сергея Викторовича на нарушение его конституционных прав статьей 186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С.В.Кондакова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С.В.Кондаков оспаривает конституционность статьи 186 «Заявление о подложности доказательства» ГПК Российской Федерации. Как следует из представленных материалов, апелляционным определением, с которым согласились суды кассационной инстанции, отказано в удовлетворении ряда требований заявителя, направленных на устранение нарушений прав собственника, не связанных с лишением владения. По мнению С.В.Кондакова, оспариваемое положение не соответствует статьям 2, 18, 19, 46 (часть 1) и 52 Конституции Российской Федерации в той 2 мере, в какой оно, не предусматривая обязанности суда проверить заявления участвующего в деле лица о подложности доказательств, допускает принятие на основе таких доказательств судебных постановлений.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186 ГПК Российской Федерации предусматривает, что в случае заявления о том, что имеющееся в деле доказательство является подложным, суд может для проверки этого заявления назначить экспертизу или предложить сторонам представить иные доказательства. Предусмотренное данной статьей право суда,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Кондакова Сергея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