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928011-П/2026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Марьина Владимира Васильевича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В.В.Марьина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В.В.Марьин оспаривает конституционность статей 131 «Форма и содержание искового заявления» (как в целом, так и отдельно ее части четвертой), 132 «Документы, прилагаемые к исковому заявлению» (как в целом, так и отдельно ее пункта 6), 133 «Принятие искового заявления», пунктов 4 и 7 части первой статьи 135 «Возвращение искового заявления», частей первой и третьей статьи 136 «Оставление искового заявления без движения», статей 194 «Принятие решения суда», 195 «Законность и обоснованность решения суда», 196 «Вопросы, разрешаемые при принятии решения суда», 197 «Изложение решения суда», 198 «Содержание решения 2 суда», абзаца четвертого статьи 222 «Основания для оставления заявления без рассмотрения», статей 327 «Порядок рассмотрения дела судом апелляционной инстанции», 3271 «Пределы рассмотрения дела в суде апелляционной инстанции», 328 «Полномочия суда апелляционной инстанции», 329 «Постановление суда апелляционной инстанции», 330 «Основания для отмены или изменения решения суда в апелляционном порядке», 3796 «Пределы рассмотрения дела кассационным судом общей юрисдикции», 3797 «Основания для отмены или изменения судебных постановлений кассационным судом общей юрисдикции» и 390 «Полномочия кассационного суда общей юрисдикции» ГПК Российской Федерации. Как следует из представленных материалов, решением мирового судьи, оставленным без изменения судами апелляционной и кассационной инстанций, удовлетворены предъявленные, в частности, к В.В.Марьину исковые требования юридического лица о взыскании задолженности по оплате за отопление и расходов по уплате государственной пошлины. По мнению В.В.Марьина, оспариваемые законоположения, в том числе рассматриваемые во взаимосвязи, противоречат Конституции Российской Федерации, ее статьям 15 (часть 4), 17 (части 1 и 3), 18, 19 (часть 1), 46 (часть 1), 52, 55 (часть 3) и 123 (часть 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законоположения как сами по себе, так и рассматриваемые во взаимосвязи, не предполагают возможности их произвольного применения, призваны обеспечить возможность реализации права на судебную защиту в установленном для этого законом порядке и не могут расцениваться в качестве нарушающих конституционные права заявителя в его конкретном деле.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Марьина Владимира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