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Карпати Тимура Евгеньевича на нарушение его конституционных прав частью четвертой статьи 67 и пунктом 3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Т.Е.Карпати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Т.Е.Карпати оспаривает конституционность части четвертой статьи 67 «Оценка доказательств» и пункта 3 части четвертой статьи 198 «Содержание решения суда» ГПК Российской Федерации. Как следует из представленных материалов, решением мирового судьи, оставленным без изменения судами апелляционной и кассационной инстанций, отказано в удовлетворении требований заявителя о защите прав потребителя, взыскании неосновательного обогащения и компенсации морального вреда. По мнению Т.Е.Карпати, оспариваемые положения не соответствуют Конституции Российской Федерации, в том числе ее статьям 2, 18, 19 (часть 1), 2 21 (часть 1), 24 (часть 2), 33, 45, 46 и 47, поскольку они, позволяя суду выносить немотивированные постановления, содержание которых умаляет достоинство личности лица, участвующего в деле, исключают беспристрастность суда, подрывают доверие к правосудию. Заявитель также ставит иные вопросы, не связанные с проверкой конституционности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Карпати Тимура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