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928030-О/2026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Максименко Андрея Владимировича на нарушение его конституционных прав пунктом 1 части первой статьи 22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А.В.Максименко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А.В.Максименко оспаривает конституционность пункта 1 части первой статьи 22 «Подсудность гражданских дел»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отказано в удовлетворении требований заявителя к жилищно-строительному кооперативу, его председателю об обязании совершить определенные действия и о взыскании компенсации морального вреда. 2 По мнению заявителя, оспариваемое положение противоречит статьям 5 (часть 3), 10 и 77 (часть 2) Конституции Российской Федерации в той мере, в какой оно допускает возможность осуществления органами судебной власти проверки деятельности жилищно-строительных кооперативов на соответствие требованиям жилищного законодательства, тем самым нарушая принципы разделения властей и самостоятельности органов законодательной, исполнительной и судебной власти, а также затрудняет определение органа власти, к компетенции которого отнесено рассмотрение соответствующих требований, и тем самым исключает защиту жилищных прав посредством обращения в орган государственного жилищного надзора.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Максименко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