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Гаврилова Владимира Владимировича на нарушение его конституционных прав пунктом 2 статьи 181 и абзацем вторым пункта 2 статьи 200 Гражданского кодекса Российской Федерации, а также пунктом 1 части второй и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В.В.Гаврилова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В.В.Гаврилов оспаривает конституционность пункта 2 статьи 181 «Сроки исковой давности по недействительным сделкам» и абзаца второго пункта 2 статьи 200 «Начало течения срока исковой давности» ГК Российской Федерации, а также пункта 1 части второй и части третьей статьи 3907 «Рассмотрение кассационных жалобы, представления» ГПК Российской Федерации. Из представленных материалов следует, что при разделе общего имущества В.В.Гаврилова и его бывшей супруги – гражданки Л. суд общей 2 юрисдикции решением (с учетом определения об исправлении описки), оставленным без изменения определением суда апелляционной инстанции, среди прочего, признал брачный договор недействительным в качестве поставившего Л. в крайне неблагоприятное положение. Суды отклонили доводы заявителя о пропуске Л. срока исковой давности, связав начало его течения с моментом, когда Л. узнала, что условия договора ставят ее в крайне неблагоприятное положение.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2 статьи 181 и абзац второй пункта 2 статьи 200 ГК Российской Федерации противоречат статьям 6 (часть 2), 15 (часть 1), 18, 19, 35 (части 1 и 2), 45 (часть 1), 46 (часть 1) и 55 (часть 3) Конституции Российской Федерации, поскольку по смыслу, придаваемому им правоприменительной практикой, они позволяют применять нормы права к нотариально удостоверенным сделкам произвольно и без учета правовой природы нотариального удостоверения. Противоречие оспариваемых норм Гражданского процессуального кодекса Российской Федерации статьям 15 (часть 1), 18, 46 (часть 1), 55, 56 (часть 3) и 126 Конституции Российской Федерации заявитель связывает с тем, что они лишают лицо, подавшее кассационную жалобу, гарантий коллегиального рассмотрения его жалобы, а также права присутствовать в соответствующем судебном заседании и давать устные пояснения, позволяют не мотивировать отказ в передаче кассационной жалобы для рассмотрения в судебном заседании судебной коллегии Верховного Суда Российской Федерации и согласие Председателя этого суда (его заместителя) с таким отказом без составления судебного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Гаврилова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