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1518-О/2025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Григонис Светланы Петровны на нарушение ее конституционных прав абзацем вторым пункта 2 статьи 25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С.П.Григонис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С.П.Григонис оспаривает конституционность абзаца второго пункта 2 статьи 25 «Пресечение незаконных производства и (или) оборота этилового спирта, алкогольной и спиртосодержащей продукции, а также незаконного использования основного технологического оборудования для производства этилового спирта, которое подлежит государственной регистрации» Федерального закона от 22 ноября 1995 года № 171-ФЗ «О государственном регулировании производства и оборота этилового спирта, 2 алкогольной и спиртосодержащей продукции и об ограничении потребления (распития) алкогольной продукции». Как следует из представленных материалов, в рамках проверки сообщения о преступлении сотрудниками полиции у С.П.Григонис была изъята и передана на ответственное хранение уполномоченной организации алкогольная и табачная продукция без специальной маркировки. Впоследствии по соответствующим обстоятельствам уполномоченным должностным лицом вынесено постановление об отказе в возбуждении уголовного дела по части первой статьи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УК Российской Федерации в связи с истечением срока давности уголовного преследования, однако вопрос о судьбе вещественных доказательств в постановлении разрешен не был. Решением суда, с которым согласились суды вышестоящих инстанций, отказано в удовлетворении требования С.П.Григонис к отделу МВД России по городу Находке, МВД России и Минфину России о возмещении ущерба, причиненного невозвращением изъятой алкогольной продукции. При этом суды исходили из того, что спорная алкогольная продукция являлась изъятой из оборота, не могла находиться в собственности заявительницы и не подлежала возврату; нарушение же порядка утилизации данной продукции не свидетельствует о причинении ущерба заявительнице. По мнению заявительницы, оспариваемое законоположение не соответствует статье 35 (часть 3) Конституции Российской Федерации, поскольку позволяет лишать гражданина принадлежащей ему алкогольной продукции без решения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1 Федерального закона «О государственном регулировании производства и оборота этилового спирта, алкогольной и 3 спиртосодержащей продукции и об ограничении потребления (распития) алкогольной продукции» 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 осуществляются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 При этом статья 25 того же Федерального закона предусматривает необходимость изъятия из незаконного оборота на основании решений уполномоченных в соответствии с законодательством Российской Федерации органов и должностных лиц этилового спирта, алкогольной и спиртосодержащей продукции в целях пресечения их незаконных производства и (или) оборота, в частности если их производство и (или) оборот осуществляются с нарушением требований к маркировке алкогольной продукции и без документов, подтверждающих легальность производства и (или) оборота такой продукции, а также с фальсифицированными документами, удостоверяющими легальность производства и (или) оборота такой продукции (пункт 1). Одновременно данная статья закрепляет, что изъятые или конфискованные этиловый спирт, алкогольная и спиртосодержащая продукция, указанные в подпунктах 1–3, 8 и 9 ее пункта 1 и (или) явившиеся предметом административного правонарушения, подлежат вывозу и уничтожению или уничтожению по решению суда в порядке, установленном Правительством Российской Федерации; в случаях и порядке, которые установлены Правительством Российской Федерации, изъятые или конфискованные этиловый спирт и спиртосодержащая продукция, указанные в подпунктах 1–3, 8 и 9 пункта 1 данной статьи и (или) явившиеся предметом административного правонарушения, направляются на переработку и (или) использование (абзац второй пункта 2). 4 Приведенному регулированию корреспондирует статья 82 УПК Российской Федерации, посвященная хранению приобщенных к уголовному делу вещественных доказательств и, наряду с положениями о порядке и условиях временного хранения этих доказательств на период предварительного расследования или судебного разбирательства по делу, содержащая положения, позволяющие окончательно определять судьбу вещественных доказательств еще до завершения производства по делу (Постановление Конституционного Суда Российской Федерации от 16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Григонис Светланы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