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3086-О/2025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товарищества собственников жилья «Дуброва-36» на нарушение его конституционных прав частью 10 статьи 162 и частью 3 статьи 200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товарищества собственников жилья «Дуброва-36»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Товарищество собственников жилья «Дуброва-36» (далее также – ТСЖ «Дуброва-36», товарищество) оспаривает конституционность части 10 статьи 162 «Договор управления многоквартирным домом» и части 3 статьи 200 «Прекращение деятельности по управлению многоквартирными домами в связи с исключением сведений о многоквартирном доме из реестра лицензий субъекта Российской Федерации, прекращением действия лицензии или ее аннулированием» (в редакции, действовавшей до вступления в силу Федерального закона от 24 июня 2023 года № 273-ФЗ) Жилищного кодекса Российской Федерации. 2 Апелляционным определением суда общей юрисдикции признано недействительным решение правления ТСЖ «Дуброва-36» о заключении договора управления двумя многоквартирными домами с управляющей организацией. В последующий период в спорные многоквартирные дома была поставлена электрическая энергия, иск о взыскании которой был предъявлен энергоснабжающей организацией в арбитражный суд к ТСЖ «Дуброва-36». Арбитражный апелляционный суд, с которым согласился арбитражный суд округа, удовлетворил этот иск, поскольку пришел к выводу о том, что спорные многоквартирные дома находились под управлением ТСЖ «Дуброва-36» с 2007 года, а то обстоятельство, что управляющая организация не возвратила товариществу документацию, связанную с многоквартирными домами, и ключи от помещений, входящих в состав общего имущества, не подрывает определенности в вопросе о субъекте управления спорными многоквартирными домами в соответствующий период. Определением судьи Верховного Суда Российской Федерации отказано в передаче кассационной жалобы ТСЖ «Дуброва-36» для рассмотрения в судебном заседании суда кассационной инстанции. По мнению заявителя, оспариваемые положения не соответствуют статьям 2, 8 (часть 1), 17 (часть 3), 18, 19 (часть 1), 34 (часть 1), 35 (части 1 и 3), 45 (часть 1), 46 (часть 1), 55 (части 2 и 3) и 56 (часть 3) Конституции Российской Федерации, поскольку позволяют судам произвольно освободить управляющую организацию, удержавшую документацию, технические средства и оборудование, связанные с управлением многоквартирным домом, от обязанности продолжить управление данным домом после прекращения договора управления им вплоть до определения новой управляющей организации.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Постановлением Конституционного Суда Российской Федерации от 18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товарищества собственников жилья «Дуброва-36»,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