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Миронюка Валерия Антоновича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В.А.Миронюка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В.А.Миронюк оспаривает конституционность статьи 112 «Восстановление процессуальных сроков», части третьей статьи 320 «Право апелляционного обжалования», части четвертой статьи 330 «Основания для отмены или изменения решения суда в апелляционном порядке» и части четвертой статьи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2 В.А.Миронюку отказано в удовлетворении заявления о восстановлении утраченного производства и прекращено производство по делу в части, касающейся вопроса о восстановлении пропущенного процессуального срока на апелляционное обжалование, поскольку имеется вступившее в законную силу определение суда об отказе в удовлетворении аналогичного заявления о восстановлении этого срока.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 Также определением судьи Верховного Суда Российской Федерации В.А.Миронюку было отказано в удовлетворении заявления о восстановлении пропущенного процессуального срока для подачи жалобы в предусмотренном статьей 39111 ГПК Российской Федерации порядке на принятое по делу с его участием решение суда первой инстанции; жалоба возвращена заявителю без рассмотрения по существу. По мнению В.А.Миронюка, оспариваемые законоположения не соответствуют статьям 2, 7, 8 (часть 2), 19, 25, 35, 40 (часть 1), 45, 46, 50 (часть 2), 52, 53 и 123 (часть 3) Конституции Российской Федерации, поскольку они позволяют отказывать лицу, не привлеченному к участию в деле, в восстановлении пропущенного процессуального срока, а также в удовлетворении поданных им апелляционной и кассационной жалоб. Кроме того, заявитель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112 ГПК Российской Федерации, предусматривающая возможность восстановления пропущенного процессуального срока только при наличии признанных судом уважительными причин пропуска этого срока, не предполагает произвольного применения содержащихся в ней 3 положений и призвана обеспечить гарантии судебной защиты прав и законных интересов участников гражданского судопроизводства. Вопрос о возможности восстановления пропущенного процессуального срока разрешается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Гарантией объективного и беспристрастного рассмотрения судом вопроса о восстановлении срока является процедура обжалования определения суда о восстановлении пропущенного процессуального срока или об отказе в его восстановлении, предусмотренная частью пятой статьи 112 названного Кодекса. Таким образом, статья 112 ГПК Российской Федерации не может рассматриваться в качестве нарушающей перечисленные в жалобе конституционные права заявителя, как и часть третья статьи 320 данного Кодекса, прямо закрепляющая право лиц, не привлеченных к участию в деле, вопрос о правах и об обязанностях которых был разрешен судом, обжаловать такое решение в апелляционном порядке с целью исправления возможных ошибок в постановлениях судов первой инстанции. Не нарушают конституционных прав В.А.Миронюка и оспариваемые им положения части четвертой статьи 330 и части четвертой статьи 3797 ГПК Российской Федерации, закрепляющие безусловные основания для отмены или изменения судебных постановлений соответственно в апелляционном и кассационном порядке. Данные нормы, действующие в системной связи с другими предписаниями главы 39 и параграфа 1 главы 41 названного Кодекса, в том числе с частью третьей статьи 329 и пунктом 8 части первой статьи 3901, обязывающими суд апелляционной инстанции и кассационный суд общей юрисдикции при оставлении апелляционных и кассационных жалоб без удовлетворения указывать мотивы, по которым соответствующий суд пришел к своим выводам, и ссылки на законы, которыми он руководствовался, являются процессуальными гарантиями правильного рассмотрения и разрешения судами гражданских дел, имеют своей целью исправление возможных судебных ошибок, допущенных судами 4 нижестоящих инстанций, и не предполагают возможности их произвольного применения. Приведенные заявителем доводы в обоснование его позиции свидетельствуют о том, что нарушение конституционных прав он связывает не с содержанием этих норм, а, по существу, с неверным, по его мнению, выбором судами норм права, подлежащих применению при разрешении дела с его участием, и допущенными, как он полагает, по этому делу процессуальными нарушениями. Оценка же правомерности выводов, к которым пришли суды при рассмотрении дела с участием заявителя, в том числе о наличии оснований для восстановления срока апелляционного обжалования, имелись ли у суда апелляционной и кассационной инстанций основания для отмены судебных постановлений, а равно и разрешение иных поставленных в жалобе вопросов, не связанных с проверкой конституционности нормативных актов,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Кроме того, вопрос о проверке конституционности пункта 2 части четвертой статьи 3797 ГПК Российской Федерации в аналогичном аспекте уже ставился В.А.Миронюком в его предыдущей жалобе, в принятии которой к рассмотрению было отказано Определением Конституционного Суда Российской Федерации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Миронюка Валерия Антоновича,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