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Матренина Руслана Николаевича на нарушение его конституционных прав подпунктом 2 пункта 1 статьи 419 Налогового кодекса Российской Федерации и рядом иных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Р.Н.Матренина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Р.Н.Матренин оспаривает конституционность следующих положений: подпункта 2 пункта 1 статьи 6 (в редакции, действовавшей до вступления в силу Федерального закона от 13 июня 2023 года № 257-ФЗ), пункта 22 статьи 22 (в редакции, действовавшей до вступления в силу Федерального закона от 14 июля 2022 года № 237-ФЗ) и пункта 1 статьи 28 Федерального закона от 15 декабря 2001 года № 167-ФЗ «Об обязательном пенсионном страховании в Российской Федерации»; подпункта 2 пункта 1 статьи 419 Налогового кодекса Российской Федерации; 2 части пятой (в жалобе поименована абзацем) статьи 7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(в редакции, действовавшей до вступления в силу Федерального закона от 13 июля 2024 года № 184-ФЗ, – части четвертой); частей 2 и 3 статьи 8, части 18 статьи 15 Федерального закона от 28 декабря 2013 года № 400-ФЗ «О страховых пенсиях». Конституционность перечисленных норм оспаривается заявителем в их взаимосвязи с абзацем третьим пункта 1 статьи 7 Федерального закона «Об обязательном пенсионном страховании в Российской Федерации» (в редакции, действовавшей до вступления в силу Федерального закона от 13 июня 2023 года № 257-ФЗ). Как следует из представленных документов, суды общей юрисдикции отказали Р.Н.Матренину – военному пенсионеру, имевшему в период со 2 июля 2009 года по 11 мая 2023 года статус арбитражного управляющего, в удовлетворении требований к налоговому органу о признании незаконными действий по начислению ему в автоматическом режиме страховых взносов на обязательное пенсионное страхование за 2019–2023 годы. По мнению заявителя, оспариваемые положения вступают в противоречие со статьями 19 (части 1 и 2), 39 (части 1 и 2) и 55 (части 2 и 3) Конституции Российской Федерации, поскольку в системе действующего правового регулирования – вопреки правовым позициям, выраженным в Постановлении Конституционного Суда Российской Федерации от 28 января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Матренина Руслана Николаевича, поскольку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