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Мамонова Сергея Валерьевича на нарушение его конституционных прав взаимосвязанными положениями пункта 1 статьи 43 Федерального закона «О воинской обязанности и военной службе» и статьи 11 Положения о порядке прохождения военной службы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С.В.Мамонова вопрос о возможности принятия его жалобы к рассмотрению в заседании Конституционного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С.В.Мамонов оспаривает конституционность следующих норм статьи 11 Положения о порядке прохождения военной службы (утверждено Указом Президента Российской Федерации от 16 сентября 1999 года № 1237): пункта 6, предусматривающего, что назначение военнослужащих на воинские должности должно обеспечивать их использование по основной или однопрофильной военно-учетной специальности и с учетом имеющегося опыта служебной деятельности; при необходимости использования военнослужащих на должностях по новой для них военно-учетной 2 специальности их назначению на эти должности, как правило, должна предшествовать соответствующая переподготовка; подпункта «а» пункта 10, определяющего, что при назначении на воинские должности, подлежащие замещению солдатами, матросами, сержантами, старшинами, прапорщиками, мичманами и офицерами, назначаются военнослужащие соответствующего состава; при невозможности назначения на указанные воинские должности военнослужащих соответствующего состава на них могут быть назначены военнослужащие нижестоящего состава в порядке, определяемом руководителем федерального органа исполнительной власти или федерального государственного органа, в котором предусмотрена военная служба; подпункта «д» пункта 17, устанавливающего, что назначение военнослужащего на низшую воинскую должность производится в порядке реализации дисциплинарного взыскания «снижение в должности» или «снижение в воинском звании на одну ступень с переводом на низшую должность», а также в случае если в течение года после наложения дисциплинарного взыскания «предупреждение о неполном служебном соответствии» прапорщик (мичман) или офицер не исправил своего поведения образцовым выполнением воинского долга и взыскание не сыграло своей воспитательной роли. При этом конституционность приведенных нормативных положений оспаривается заявителем в их взаимосвязи между собой, а также с пунктом 1 статьи 43 Федерального закона от 28 марта 1998 года № 53-ФЗ «О воинской обязанности и военной службе», согласно которому назначение на воинские должности и освобождение от воинских должностей военнослужащих, для которых штатом предусмотрены воинские звания высших офицеров, осуществляются указами Президента Российской Федерации, а остальных военнослужащих – в порядке, установленном Положением о порядке прохождения военной службы. 3 Как следует из представленных материалов, решением гарнизонного военного суда, оставленным без изменения вышестоящими судами, отказано в удовлетворении требований заявителя о признании незаконными приказов командующего войсками военного округа о привлечении к дисциплинарной ответственности в виде предупреждения о неполном служебном соответствии, назначении на низшую воинскую должность и исключении из списков личного состава управления округа. По мнению С.В.Мамонова, оспариваемые положения, примененные в его деле судами общей юрисдикции, не соответствуют Конституции Российской Федерации, поскольку по смыслу, придаваемому им правоприменительной практикой, позволяют назначать военнослужащих на низшие воинские должности в порядке реализации дисциплинарного взыскания «снижение в должности» без учета его военно-учетной специальности, образования, профессиональных навыков, опыта работы (службы) и без проведения соответствующей переподготовки, а также назначать в указанном порядке военнослужащих вышестоящего состава на низшие воинские должности, подлежащие замещению военнослужащими нижестоящего состава. Кроме того, заявитель просит признать в действиях отдельных воинских должностных лиц нарушение статьи 72 Дисциплинарного устава Вооруженных Сил Российской Федерации (утвержден Указом Президента Российской Федерации от 10 ноября 2007 года № 1495), а также восстановить пропущенный срок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43 Федерального закона «О воинской обязанности и военной службе», определяя порядок назначения военнослужащих (в том числе военнослужащих, для которых штатом предусмотрены воинские звания высших офицеров) на воинские должности и их освобождение от 4 воинских должностей, носит организационный характер и применяется в нормативной связи с Положением о порядке прохождения военной службы. Статья 11 данного Положения, конкретизируя порядок назначения на воинские должности, предусматривает в числе прочего обусловленные спецификой военной службы и повышенными требованиями к дисциплине военнослужащих условия, которые должны быть при этом соблюдены. Таким образом, оспариваемые нормы направлены на обеспечение управления кадрами на военной службе и не могут рассматриваться как нарушающие конституционные права заявителя. Оценка же обоснованности действий и решений воинских должностных лиц, а равно и принятых по делу заявителя судебных постановлений, с чем, как следует из жалобы, он выражает несогласие, не входит в компетенцию Конституционного Суда Российской Федерации, как она установлена статьей 125 Конституции Российской Федерации и статьей 3 Федерального конституционного закона «О Конституционном Суде Российской Федерации». Кроме того,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все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Предусмотренный названной нормой Федерального конституционного закона «О Конституционном Суде Российской Федерации» годичный срок, выступая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Мамонова Сергея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