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Хетагурова Азамата Робертовича на нарушение его конституционных прав рядом положений Уголовного кодекса Российской Федерации и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А.Р.Хетагурова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А.Р.Хетагуров, осужденный условно по части четвертой статьи 159 УК Российской Федерации за совершение мошенничества группой лиц по предварительному сговору с использованием своего служебного положения в особо крупном размере, просит признать пункт 1 примечаний к статье 158 «Кража» УК Российской Федерации, статью 42 «Потерпевший» УПК Российской Федерации и его главу 9 «Обстоятельства, исключающие участие в уголовном судопроизводстве» не соответствующими статьям 1, 2, 4 (часть 2), 15 (части 1 и 2), 17, 18, 19, 45 (часть 1), 46 (часть 1), 49, 50 (часть 2), 54 (часть 2), 55 (часть 3), 751, 120 (часть 1) и 123 (часть 3) Конституции Российской Федерации. 2 Как утверждает заявитель, оспариваемые законоположения нарушают его конституционные права, поскольку позволяют без надлежащего исследования обстоятельств дела привлекать к уголовной ответственности за хищение чужого имущества или приобретение права на чужое имущество путем обмана или злоупотребления доверием в отношении юридического лица при отсутствии реального ущерба, а также не предусматривают возможности исключения лица из числа потерпевших или утраты ими этого статуса.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159 УК Российской Федерации определяет мошенничество как хищение чужого имущества или приобретение права на чужое имущество путем обмана или злоупотребления доверием. При этом под хищением, согласно пункту 1 примечаний к статье 158 данного Кодекса, в его статьях понимаются совершенные с корыстной целью противоправные безвозмездное изъятие и (или) обращение чужого имущества в пользу виновного или других лиц, причинившие ущерб собственнику или иному владельцу этого имущества. Для квалификации деяния как мошенничества необходимо обязательное установление как общих признаков преступления (в том числе общественной опасности и противоправности), так и специальных признаков, включенных в состав мошенничества (в том числе характеризующих его объективную и субъективную сторону). Нет оснований полагать, что указанные нормы содержат неопределенность в части признаков преступления (определения Конституционного Суда Российской Федерации от 16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Хетагурова Азамата Робертовича,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