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«Управляющая компания «РЭМП Железнодорожного района» на нарушение его конституционных прав частью 5 статьи 181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«Управляющая компания «РЭМП Железнодорожного района»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«РЭМП Железнодорожного района» оспаривает конституционность части 5 статьи 181 Жилищного кодекса Российской Федерации, согласно которой в случае,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(или) были выполнены отдельные работы по капитальному ремонту общего имущества в данном многоквартирном доме, предусмотренные региональной программой капитального ремонта, оплата 2 этих услуг и (или)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оказание этих услуг и (или) повторное выполнение этих работ в срок, установленный региональной программой капитального ремонта, не требуются, средства в размере, равном стоимости этих услуг и (или) работ, но не выше, чем размер предельной стоимости этих услуг и (или) работ, определенный в соответствии с частью 4 статьи 190 данного Кодекса, засчитываются в порядке, установленном законом субъекта Российской Федерации, в счет исполнения на будущий период обязательств по уплате взносов на капитальный ремонт собственниками помещений в многоквартирных домах, формирующими фонды капитального ремонта на счете, счетах регионального оператора. Как следует из представленных материалов, принятым при новом рассмотрении дела решением арбитражного суда, с которым согласились суды вышестоящих инстанций, отказано в удовлетворении иска заявителя к Региональному фонду содействия капитальному ремонту общего имущества в многоквартирных домах Свердловской области в части возмещения стоимости работ по ремонту лифтового оборудования, расположенного в многоквартирных домах, собственники помещений в которых формируют фонд капитального ремонта на счете регионального оператора. Суды, в частности, установили, что заявитель, осуществляющий управление многоквартирными домами, произвел капитальный ремонт в виде замены неисправных частей лифтового оборудования без проведения собрания собственников помещений в многоквартирных домах и в отсутствие решения таких собственников об определении источника финансирования указанных работ, доказательств обращения к ответчику о зачете средств, использованных для неотложного капитального ремонта, в порядке, предусмотренном частью 5 статьи 181 Жилищного кодекса Российской Федерации и статьей 16 Закона Свердловской области от 19 декабря 2013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«Управляющая компания «РЭМП Железнодорожного района»,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