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иностранной компании KMA Concepts Limited на нарушение ее конституционных прав положениями статей 8, 30 и 110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иностранной компании KMA Concepts Limited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Иностранная компания KMA Concepts Limited (далее также – компания) оспаривает конституционность пункта 1 части 2 статьи 8 «Исполнение требований, содержащихся в судебных актах, актах других органов и должностных лиц, банками и иными кредитными организациями», части 22 статьи 30 «Возбуждение исполнительного производства» и части 1 статьи 110 «Распределение взысканных денежных средств» Федерального закона от 2 октября 2007 года № 229-ФЗ «Об исполнительном производстве». Как следует из представленных материалов, определениями Судебной коллегии по экономическим спорам Верховного Суда Российской Федерации 2 отменены судебные акты о частичном удовлетворении требований заявителя о признании незаконным бездействия судебного пристава-исполнителя, выразившегося в неперечислении взысканных в пользу компании – взыскателя в исполнительном производстве денежных средств на расчетный счет ее представителя, вынесены решения об отказе в удовлетворении требований компании в этой части, в остальной части судебные акты нижестоящих судов оставлены без изменения. По мнению заявителя, оспариваемые законоположения, не позволяющие взыскателю в исполнительном производстве указать банковский счет, открытый на имя его представителя по доверенности, в качестве счета, на который подлежат перечислению причитающиеся ему денежные средства, не соответствуют статьям 1 (часть 1), 15, 19, 35 (части 1 и 2), 45 (часть 2), 46 (часть 1)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3 Между тем компанией не представлены документы, которые бы подтверждали исчерпание ею внутригосударственных средств судебной защиты, в частности не подтверждено обращение с надзорными жалобами на вынесенные в порядке кассационного производства определения Судебной коллегии Верховного Суда Российской Федерации в Президиум этого суда в порядке, предусмотренном статьей 3081 АПК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иностранной компании KMA Concepts Limited,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