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Борисова Сергея Сергеевича на нарушение его конституционных прав статьей 762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С.С.Борисова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С.С.Борисов, которому суд отказал в освобождении от уголовной ответственности и в назначении меры уголовно-правового характера в виде судебного штрафа в связи с недоказанностью заглаживания причиненного преступлением вреда, оспаривает конституционность статьи 762 «Освобождение от уголовной ответственности с назначением судебного штрафа» УК Российской Федерации, которая, по его мнению, позволяет суду не освобождать подсудимого от уголовной ответственности с назначением судебного штрафа при наличии условий для принятия такого решения, что противоречит статьям 15, 18, 19, 45, 49 и 55 Конституции Российской Федерации.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Борисова Сергея Сергеевича,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