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Калининой Ольги Вячеславовны на нарушение ее конституционных прав пунктами 13 и 15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О.В.Калининой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О.В.Калинина исполняла обязанности конкурсного управляющего в деле о банкротстве муниципального унитарного предприятия. Производство по делу прекращено в связи с утверждением судом мирового соглашения, предусматривающего стимулирующее вознаграждение арбитражного управляющего в размере пяти процентов от суммы первоначально установленных реестровых требований; обязанность по выплате вознаграждения возложена на администрацию муниципального образования (учредителя должника). Определением арбитражного суда, оставленным судами вышестоящих инстанций без изменения, стимулирующее 2 вознаграждение арбитражного управляющего установлено в размере, определенном этим мировым соглашением. При этом суды отвергли доводы заявительницы о том, что данное вознаграждение должно быть ей установлено в размере семи процентов от вышеуказанной суммы, руководствуясь, в частности, тем, что условия о сумме процентов включаются в текст мирового соглашения только с согласия арбитражного управляющего, который подписал данное соглашение, впоследствии утвержденное судом. Определением судьи Верховного Суда Российской Федерации, с которым согласился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Калининой Ольги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