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Юрченко Василия Петровича на нарушение его конституционных прав статьей 159 Уголовного кодекса Российской Федерации и статьей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В.П.Юрченко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приговору суда, скорректированному вышестоящей судебной инстанцией, гражданин В.П.Юрченко осужден за совершение ряда эпизодов мошенничества под видом легальной деятельности по предоставлению займов физическим лицам под залог недвижимости (в том числе с преднамеренным искажением, утаиванием действительных условий соглашения и с искусственным созданием препятствий для его исполнения потерпевшими). При этом доводы жалоб стороны защиты о возмездном характере сложившихся с потерпевшими правоотношений отклонены судами как несостоятельные, поскольку рыночная стоимость изымаемого имущества 2 на порядок превышала размер денежных средств, реально полученных потерпевшими от В.П.Юрченко. Также разъяснено, что наличие вступивших в законную силу решений судов по гражданским делам само по себе не может исключать преступность содеянного. В этой связи В.П.Юрченко просит признать не соответствующими статьям 1 (часть 1), 2, 4 (часть 2), 8, 15 (части 1 и 2), 18, 34 (часть 1), 35 (часть 2), 45, 46, 49 (часть 1), 54 (часть 2), 55 (часть 3), 751 и 120 (часть 2) Конституции Российской Федерации статью 159 «Мошенничество» УК Российской Федерации, как позволяющую произвольно привлекать к уголовной ответственности лицо, которое зарегистрировано в качестве индивидуального предпринимателя и приобрело право на имущество возмездно, а также статью 90 «Преюдиция» УПК Российской Федерации, поскольку данная норма, по утверждению заявителя, позволяет суду при разрешении уголовного дела не учитывать судебные акты, вынесенные в рамках гражданского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Согласно же пункту 1 примечаний к статье 158 данного Кодекса под хищением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причин полагать, что приведенные нормы содержат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Юрченко Василия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