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481-О/2025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садоводческого некоммерческого товарищества «Ивушка» на нарушение его конституционных прав статьей 545 Гражданского кодекса Российской Федерации, а также абзацами первым и вторым пункта 6 Правил недискриминационного доступа к услугам по передаче электрической энергии и оказания этих услуг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садоводческого некоммерческого товарищества «Ивушка»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Садоводческое некоммерческое товарищество «Ивушка» (далее также – товарищество) оспаривает конституционность статьи 545 «Субабонент» ГК Российской Федерации, а также абзацев первого и второго пункта 6 Правил недискриминационного доступа к услугам по передаче электрической энергии и оказания этих услуг (утверждены Постановлением Правительства Российской Федерации от 27 декабря 2004 года № 861, далее – Правила). Как следует из представленных материалов, постановлением суда апелляционной инстанции, оставленным без изменения постановлением суда 2 кассационной инстанции, отменено решение арбитражного суда в части взыскания с одного из соответчиков – общества с ограниченной ответственностью денежных средств в счет стоимости содержания и реконструкции линии электропередач, принято новое решение об отказе в удовлетворении исковых требований в соответствующей части. Суды при этом исходили в том числе из фактических обстоятельств: для истца не был утвержден тариф на услуги по передаче электрической энергии, у него отсутствовал статус сетевой организации. Вследствие этого суды указали на то, что правовых оснований для оказания услуг по передаче электрической энергии не имелось, а также что истец не доказал совокупность иных предусмотренных законом или договором условий для удовлетворения заявленных требований. В передаче кассационной жалобы товарищества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положения не соответствуют Конституции Российской Федерации, ее статьям 35 (части 1 и 2) и 55 (часть 3), поскольку по смыслу, придаваемому им правоприменительной практикой, они ограничивают имущественные права собственников (владельцев) объектов электросетевого хозяйства, через которые опосредованно присоединены к электрическим сетям энергопринимающие устройства иных потребителей электрической энергии, препятствуя в возмещении их затрат на поддержание работоспособности объектов электросетевого хозяйства для обеспечения перетока электрической энергии. Заявитель также просит выявить конституционно-правовой смысл оспариваемых положений.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отмечал Статья 545 ГК Российской Федерации, согласно которой абонент может передавать энергию, принятую им от энергоснабжающей организации 4 через присоединенную сеть, другому лицу (субабоненту) только с согласия энергоснабжающей организации, направлена на установление баланса интересов граждан и юридических лиц в сфере энергоснабжения и также не может нарушать в указанном в жалобе аспекте конституционные права заявителя, в деле с участием которого, отклоняя его доводы о наличии у ответчика обязанности принимать участие в содержании линии электропередач, арбитражный суд апелляционной инстанции отметил, что данной статьей не предусмотрено наличие у субабонента обязанности нести расходы на содержание эксплуатируемых энергетических сетей, приборов и оборудования, соблюдать установленный режим потребления энергии; условия заключенного между истцом и данным ответчиком договора на оказание услуг по передаче электрической энергии не предусматривают наличия обязанности ответчика осуществлять платежи, связанные с содержанием и ремонтом линии электропередач; договор на компенсацию расходов с ответчиком истцом также не заключен. Между тем проверка фактических обстоятельств конкретного дела и оценка доказательств, послуживших основанием для применения в нем тех или иных норм права, а равно и разрешение прочих поставленных в жалобе вопросов не относятся к компетенции Конституционного Суда Российской Федерации, закрепленной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садоводческого некоммерческого товарищества «Ивушка», поскольку она не отвечает требованиям Федерального конституционного закона «О Конституционном 5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