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Перепелицы Максима Александровича на нарушение его конституционных прав частью 15 статьи 10 Федерального конституционного закона «О принятии в Российскую Федерацию Луганской Народной Республики и образовании в составе Российской Федерации нового субъекта – Луганской Народной Республики»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М.А.Перепелицы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М.А.Перепелица оспаривает конституционность части 15 статьи 10 Федерального конституционного закона от 4 октября 2022 года № 6- ФКЗ «О принятии в Российскую Федерацию Луганской Народной Республики и образовании в составе Российской Федерации нового субъекта – Луганской Народной Республики», предусматривающей, что постановления судов, действовавших на территории Луганской Народной Республики на день принятия в Российскую Федерацию Луганской Народной Республики и 2 образования в составе Российской Федерации нового субъекта, которые вступили в законную силу и рассматривались в кассационном порядке в соответствующем кассационном суде, действовавшем на этот день на указанной территории, не подлежат обжалованию в кассационные суды общей юрисдикции, кассационный военный суд и Верховный Суд Российской Федерации. Как следует из представленных материалов, судьями Верховного Суда Российской Федерации и кассационного военного суда со ссылкой, в частности, на оспариваемое М.А.Перепелицей законоположение были возвращены без рассмотрения его кассационные жалобы на вынесенные в его отношении приговор Военного суда Луганской Народной Республики от 3 июня 2019 года и апелляционное определение Верховного Суда Луганской Народной Республики от 1 ноября 2019 года, оснований для пересмотра которых не было установлено постановлением судьи Верховного Суда Луганской Народной Республики от 11 февраля 2021 года, с чем 2 ноября 2021 года согласился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46 (части 1 и 2) и 50 (часть 3) Конституции Российской Федерации, гарантирующие каждому право на судебную защиту и на обжалование в суд решений и действий (бездействия) органов 3 государственной власти и должностных лиц, а каждому осужденному за преступление – право на пересмотр приговора вышестоящим судом в порядке, установленном федеральным законом, не предполагают возможность выбора гражданином по своему усмотрению любых способов и процедур судебной защиты (в том числе обжалования судебных решений, вступивших в законную силу), особенности которых применительно к отдельным видам судопроизводства и категориям дел определяются, исходя из статей 46–53, 118, 120, 123 и 125–128 Конституции Российской Федерации, федеральными конституционными законами и федеральными законами (определения Конституционного Суда Российской Федерации от 28 апреля 2022 года № 867- О, от 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Перепелицы Максима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