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Яковлева Вячеслава Алексеевича на нарушение его конституционных прав частью 1 статьи 219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В.А.Яковлева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В.А.Яковлев оспаривает конституционность части 1 статьи 219 КАС Российской Федерации, в соответствии с которой, если данным Кодексом не установлены иные сроки обращения с административным исковым заявлением в суд, административное исковое заявление может быть подано в суд в течение трех месяцев со дня, когда гражданину, организации, иному лицу стало известно о нарушении их прав, свобод и законных интересов. Как следует из представленных материалов, решением суда общей юрисдикции, с которым согласились вышестоящие суды, В.А.Яковлеву отказано в удовлетворении административного искового заявления об 2 оспаривании бездействия прокуратуры, которое, по его мнению, выразилось в непринятии мер прокурорского реагирования, а также действий местной администрации муниципального образования (заявитель полагал, что ему были предоставлены недостоверные сведения о доле иного лица в праве собственности на жилой дом, в котором он проживает). Суды установили, что согласно оспариваемым сведениям жилой дом принадлежит административному истцу и гражданке Е. на праве долевой собственности (по ½ доли). При этом суды пришли к выводу, что данные сведения не влекут для заявителя правовых последствий, а ответ прокуратуры об отсутствии оснований для принятия мер прокурорского реагирования его прав не нарушает. Кроме того, суды указали, что административным истцом пропущен срок обращения в суд с данными требованиями (оспариваемые действия местной администрации муниципального образования совершены в мае 2015 года, тогда как он обратился с административным иском в суд в ноябре 2022 года), ему было разъяснено право заявить ходатайство о восстановлении пропущенного процессуального срока и представить доказательства уважительности причин его пропуска, однако этим правом он не воспользовался. По мнению В.А.Яковлева, оспариваемое законоположение противоречит Конституции Российской Федерации, ее статьям 25, 35 (части 1–3) и 40 (часть 1), поскольку лишает граждан, которые приобрели комнату в жилом доме, возможности единолично пользоваться и распоряжаться приобретенным недвижимым имуществом, а также права на государственную регистрацию данной недвижимости как дома блокированной застройки.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Яковлева Вячеслава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