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Коробкова Виктора Анатольевича на нарушение его конституционных прав рядом положений Федерального конституционного закона «О Верховном Суде Российской Федерации», Гражданского кодекса Российской Федерации, Гражданского процессуального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В.А.Коробкова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В.А.Коробков оспаривает конституционность части 3 статьи 5 «Пленум Верховного Суда Российской Федерации» Федерального конституционного закона от 5 февраля 2014 года № 3-ФКЗ «О Верховном Суде Российской Федерации», пункта 1 статьи 6 «Применение гражданского законодательства по аналогии», статьи 1815 «Ничтожность решения собрания» ГК Российской Федерации, статьи 12 «Осуществление правосудия на основе состязательности и равноправия сторон», части 2 третьей статьи 71 «Письменные доказательства», частей первой и второй статьи 113 «Судебные извещения и вызовы» ГПК Российской Федерации, статей 44 «Общее собрание собственников помещений в многоквартирном доме», 45 «Порядок проведения общего собрания собственников помещений в многоквартирном доме» и 46 «Решения общего собрания собственников помещений в многоквартирном доме» Жилищного кодекса Российской Федерации. Кроме того, в тексте обращения в качестве оспариваемых норм упоминаются статьи 1813 «Недействительность решения собрания» и 195 «Понятие исковой давности» ГК Российской Федерации, статьи 57 «Представление и истребование доказательств» и 166 «Разрешение судом ходатайств лиц, участвующих в деле», часть четвертая статьи 3905 (ошибочно названа статьей 3095) «Форма и содержание кассационных жалобы, представления» и статья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Решением суда общей юрисдикции, оставленным без изменения судами апелляционной и кассационной инстанций, отказано в удовлетворении иска В.А.Коробкова о признании недействительными решений общего собрания собственников помещений в многоквартирном доме. Определением судьи Верховного Суда Российской Федерации отказано в передаче кассационных жалоб заявителя для рассмотрения в судебном заседании суда кассационной инстанции. По мнению заявителя, оспариваемые положения не соответствуют Конституции Российской Федерации, в частности ее статьям 1 (часть 1), 2, 10, 17 (часть 3), 18, 19 (часть 1), 31, 40, 45–47, 55 (часть 3), 56 и 123, поскольку допускают произвольное установление не предусмотренных законом сроков исковой давности Пленумом Верховного Суда Российской Федерации; позволяют судам произвольно определять надлежащего ответчика по иску об оспаривании решения общего собрания собственников 3 помещений в многоквартирном доме, лишать заинтересованное лицо права предъявить указанный иск, в том числе в связи с отсутствием на момент проведения собрания государственной регистрации перехода к нему права собственности на жилое помещение, переданное ему после увольнения с военной службы, и права на учет его мнения в голосовании; предоставляют суду возможность произвольно оценивать негативные последствия принятия решения собрания; закрепляют закрытый перечень оснований ничтожности этого решения; позволяют игнорировать необходимость направления лицам, участвующим в деле, копий письменных доказательств, незаконно отказывать в предоставлении таких копий, не мотивировать надлежащим образом судебные постановления, а также считать лицо, фактически не получавшее уведомлений, уведомленным надлежащим образом о времени и месте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Коробкова Виктора Анатольевича,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