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2967-О/2025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«Авентин-XXI» на нарушение его конституционных прав статьей 111, частью 5 статьи 247 и пунктом 2 части 1 статьи 248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общества с ограниченной ответственностью «Авентин-XXI»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«Авентин-XXI» (далее также – ООО «Авентин-XXI») оспаривает конституционность статьи 111 «Распределение судебных расходов между сторонами», части 5 статьи 247 «Рассмотрение административного дела об оспаривании результатов определения кадастровой стоимости, административного дела об оспаривании решений и действий (бездействия) бюджетного учреждения» и пункта 2 части 1 статьи 248 «Основания для пересмотра результатов определения кадастровой стоимости» КАС Российской Федерации. Как следует из представленных материалов, решением суда общей юрисдикции удовлетворено административное исковое заявление ООО 2 «Авентин-XXI» и других соистцов об оспаривании результатов определения кадастровой стоимости, кадастровая стоимость недвижимости установлена в размере рыночной. При этом суд, признав представленный административными истцами отчет об оценке недвижимости составленным с нарушением законодательства об оценочной деятельности и основываясь на заключении судебной экспертизы, пришел к выводу о том, что разница между оспоренной и установленной стоимостью недвижимости находится в рамках приемлемого и допустимого диапазона отклонения с точки зрения существующих стандартов оценки, в связи с чем взыскал судебные расходы на оплату экспертизы с административных истцов. С указанным решением согласились суды вышестоящих инстанций. Заявитель просит признать положения статьи 111, части 5 статьи 247 и пункта 2 части 1 статьи 248 КАС Российской Федерации не соответствующими статьям 19 (части 1 и 2), 35 (части 1–3), 46 (части 1 и 2), 53, 55 (часть 3) и 57 Конституции Российской Федерации в той мере, в какой они позволяют отказывать во взыскании судебных расходов с административного ответчика при удовлетворении административного иска и взыскивать их с административного истца.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«Авентин-XXI»,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