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Питениной Юлии Геннадьевны на нарушение ее конституционных прав частью 1 статьи 7 Жилищного кодекса Российской Федерации и статьей 19 Федерального закона «О введении в действие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Ю.Г.Питениной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Ю.Г.Питенина оспаривает конституционность следующих положений: части 1 статьи 7 Жилищного кодекса Российской Федерации, закрепляющей, что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 2 статьи 19 Федерального закона от 29 декабря 2004 года № 189-ФЗ «О введении в действие Жилищного кодекса Российской Федерации», предусматривающей, что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по требованию, предъявленному собственником жилого помещения, Ю.Г.Питенина и ее несовершеннолетний сын признаны утратившими право пользования этим жилым помещением; было отказано в удовлетворении встречного иска заявительницы, направленного на вселение в жилое помещение. Суд первой инстанции указал, что заявительница, имевшая в момент приватизации жилого помещения право пользования им, от своего права добровольно отказалась. В передаче кассационной жалобы Ю.Г.Питениной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часть 1 статьи 7 Жилищного кодекса Российской Федерации противоречит Конституции Российской Федерации, поскольку она не раскрывает понятия сходных отношений и допускает применение судами к отношениям с участием лица, получившего право собственности на жилое помещение в порядке приватизации, норм, посвященных пользованию жилым помещением, находящимся в государственной или муниципальной собственности. Противоречие статьи 19 Федерального закона «О введении в действие Жилищного кодекса Российской Федерации» статье 55 (часть 3) Конституции Российской Федерации Ю.Г.Питенина связывает с тем, что она позволяет судам 3 связывать сохранение права пользования жилым помещением лица, имевшего в момент приватизации жилого помещения равное право пользования с лицом, его приватизировавшим, с дополнительным условием, а именно проживанием в жилом помещении совместно с собственником.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19 Федерального закона «О введении в действие Жилищного кодекса Российской Федерации» предполагает возникновение самостоятельного права пользования приватизированным жилым помещением у граждан, которые в момент приватизации указанного жилого помещения имели равные права пользования этим жилым помещением с лицом, его приватизировавшим (Постановление Конституционного Суда Российской Федерации от 24 марта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Питениной Юлии Геннадьевны,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