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Алексея Владимировича на нарушение его конституционных прав пунктом 2 части первой статьи 43, частью первой статьи 79, а также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А.В.Иванов оспаривает конституционность пункта 2 части первой статьи 43 «Отказ в принятии обращения к рассмотрению», части первой статьи 79 «Юридическая сила решения», а также статей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установил, что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