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802-О/2025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Гранкина Дмитрия Владимировича на нарушение его конституционных прав пунктами 1 и 2 статьи 613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Д.В.Гранкина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хозяйственного общества и оставленным без изменения постановлениями судов апелляционной и кассационной инстанций, были признаны недействительными сделки по отчуждению должником в пользу гражданина Д.В.Гранкина недвижимого имущества, применены последствия недействительности сделки. При этом суды исходили, в частности, из того, что совершение оспариваемых сделок повлекло преимущественное удовлетворение требований одного кредитора перед другими кредиторами. 2 Д.В.Гранкин оспаривает конституционность пунктов 1 и 2 статьи 613 «Оспаривание сделок должника, влекущих за собой оказание предпочтения одному из кредиторов перед другими кредиторами» Федерального закона от 26 октября 2002 года № 127-ФЗ «О несостоятельности (банкротстве)». По мнению заявителя, данные законоположения противоречат статьям 18, 19, 35, 45, 46 и 55 Конституции Российской Федерации в той мере, в какой они по смыслу, придаваемому им правоприменительной практикой, позволяют судам в рамках предоставленной им свободы усмотрения выносить различные судебные акты по аналогичным спорам, при этом преодолевая свойство обязательности вступившего в законную силу судебного акта, определившего правовой режим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своих решениях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Гранкина Дмитрия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