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частью первой статьи 42, пунктом 4 части первой статьи 73 Уголовно-процессуального кодекса Российской Федерации, пунктом 1 примечаний к статье 158 и статьей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мошенничеств, оспаривает конституционность части первой статьи 42 «Потерпевший», пункта 4 части первой статьи 73 «Обстоятельства, подлежащие доказыванию» УПК Российской Федерации, пункта 1 примечаний к статье 158 «Кража» и статьи 159 «Мошенничество» УК Российской Федерации. По мнению заявительницы, оспариваемые нормы не соответствуют статьям 19 (части 1 и 2), 45, 49 (части 1 и 3), 50 (часть 2) и 123 (часть 3) Конституции Российской Федерации в той мере, в какой они – по смыслу, который придается им правоприменительной практикой, – позволяют: 2 отождествлять размер полученной в результате инкриминированного лицу деяния денежной суммы с размером причиненного потерпевшему ущерба, тем самым освобождая следствие и суд от необходимости оценки ущерба (в виде установления размера уменьшения фондов потерпевшего); привлекать к уголовной ответственности за хищение в отсутствие ущерба лицу, признанному потерпевшим; давать различную оценку размеру хищений, совершенных путем обмана и заключавшихся в продаже поддельных страховых полисов, в зависимости от стоимости этих полисов, уплаченной страхователями или страховыми агентами, не устанавливая единого подхода к определению размера ущерба при мошенничестве; признавать потерпевшими лиц, которым ущерб не причинен либо которые заявили об этом, а также не признавать такими участниками уголовного судопроизводства лиц, у которых произошло уменьшение фондов.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