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Мугунянца Артёма Павловича на нарушение его конституционных прав положениями ряда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А.П.Мугунянца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А.П.Мугунянц, которому вступившим в законную силу решением суда общей юрисдикции отказано в удовлетворении требований о признании незаконными решений (действий) судебного пристава- исполнителя по возбуждению на основании судебного приказа (впоследствии был отменен с поворотом его исполнения) исполнительного производства и обращению взыскания на денежные средства, оспаривает конституционность: статьи 19 «Имя гражданина» ГК Российской Федерации; статьи 11 «Нормативные правовые акты, применяемые судом при разрешении гражданских дел» ГПК Российской Федерации; 2 статей 59 «Доказательства», 62 «Обязанность доказывания», 63 «Истребование доказательств», 64 «Основания освобождения от доказывания», 150 «Последствия неявки в судебное заседание лиц, участвующих в деле, их представителей», 220 «Требования к административному исковому заявлению о признании незаконными решений, действий (бездействия) органа, организации, лица, наделенных государственными или иными публичными полномочиями» и 226 «Судебное разбирательство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полномочиями» КАС Российской Федерации; статей 12 «Обязанности и права судебных приставов-исполнителей», 13 «Соблюдение прав и законных интересов граждан и организаций», 14 «Обязательность требований сотрудника органов принудительного исполнения» и 19 «Ответственность сотрудников органов принудительного исполнения, надзор и контроль за их деятельностью» Федерального закона от 21 июля 1997 года № 118-ФЗ «Об органах принудительного исполнения Российской Федерации»; статей 1 «Русский язык как государственный язык Российской Федерации», 2 «Законодательство Российской Федерации о государственном языке Российской Федерации» и 3 «Сферы использования государственного языка Российской Федерации» Федерального закона от 1 июня 2005 года № 53-ФЗ «О государственном языке Российской Федерации»; статей 2 «Задачи исполнительного производства», 3 «Законодательство Российской Федерации об исполнительном производстве», 4 «Принципы исполнительного производства», 12 «Виды исполнительных документов», 13 «Требования, предъявляемые к исполнительным документам», 24 «Извещения и вызовы в исполнительном производстве», 26 «Доставка повестки, иного извещения», 27 «Вручение повестки, иного извещения», 30 «Возбуждение исполнительного производства», 31 «Отказ в возбуждении исполнительного производства», 43 «Прекращение исполнительного 3 производства» и 68 «Меры принудительного исполнения» Федерального закона от 2 октября 2007 года № 229-ФЗ «Об исполнительном производстве»; Постановления Правительства Российской Федерации от 23 ноября 2006 года № 714 «О порядке утверждения норм современного русского литературного языка при его использовании в качестве государственного языка Российской Федерации, правил русской орфографии и пунктуации» (утратило силу в связи с принятием Постановления Правительства Российской Федерации от 1 июля 2023 года № 1092, вступившего в силу с 1 сентября 2024 года); приказа Министерства образования и науки Российской Федерации от 8 июня 2009 года № 195 «Об утверждении списка грамматик, словарей и справочников, содержащих нормы современного русского литературного языка при его использовании в качестве государственного языка Российской Федерации»; Рекомендаций Межведомственной комиссии по русскому языку (протокол от 29 апреля 2009 года № 10); Правил русской орфографии и пунктуации (утверждены Академией наук СССР, Министерством высшего образования СССР и Министерством просвещения РСФСР в 1956 году). По мнению заявителя, оспариваемые положения не соответствуют Конституции Российской Федерации, в частности положениям ее статей 15, 18, 19, 21, 22, 24, 29, 32, 33, 45–47, 49, 50, 52–55, 57, 120 и 123, поскольку допускают возможность ошибочного написания его имени и не исключают принятия судами необоснованных и незаконных судебных решений. Кроме того, А.П.Мугунянц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заявителем, свидетельствуют о том, что он, выражая несогласие с выводами судов общей юрисдикции об отсутствии оснований для удовлетворения его требований, фактически просит не о проверке конституционности положений нормативных актов, примененных в его конкретном деле, а об оценке принятых в отношении него правоприменительных решений и об установлении допущенных, как полагает А.П.Мугунянц, при рассмотрении его дела нарушений норм материального и процессуального права. Между тем разрешение этих, а также иных поставленных в жалобе вопросов, равно как и проверка конституционности приказа Министерства образования и науки Российской Федерации от 8 июня 2009 года № 195, Рекомендаций Межведомственной комиссии по русскому языку, Правил русской орфографии и пунктуации,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частью второй статьи 40,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Мугунянца Артёма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