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Серякова Евгения Александровича на нарушение его конституционных прав частями первой и второй статьи 135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Е.А.Серякова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Е.А.Серяков оспаривает конституционность положений статьи 135 Трудового кодекса Российской Федерации, согласно которым заработная плата работнику устанавливается трудовым договором в соответствии с действующими у данного работодателя системами оплаты труда (часть первая);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2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 (часть вторая). Нарушение своих прав, предусмотренных статьей 37 (часть 3) Конституции Российской Федерации, заявитель усматривает в том, что оспариваемые положения порождают возможность произвольно устанавливать на локальном уровне правила исчисления стимулирующих выплат, входящих в состав заработной платы работника, а также уменьшать размер заработной платы или полностью лишать работника стимулирующих выплат без учета объективных критериев. Оспариваемые нормы применены судами общей юрисдикции в деле заявителя по его иску к администрации муниципального образования о признании его права как руководителя муниципального учреждения на ежемесячные премии.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Заработная плата конкретного работника, которая в соответствии с Трудовым кодексом Российской Федерации может состоять из вознаграждения за труд в зависимости от квалификации работника, сложности, количества, качества и условий выполняемой работы, а также компенсационных и стимулирующих выплат (часть первая статьи 129), устанавливается трудовым договором в соответствии с действующими у данного работодателя системами оплаты труда (часть первая статьи 135), которые могут включать в том числе системы премирования. Это предполагает определение размера, условий и периодичности премирования в коллективных договорах, соглашениях, локальных нормативных актах в соответствии с трудовым законодательством и иными нормативными 3 правовыми актами, содержащими нормы трудового права (часть вторая статьи 135).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Серякова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