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«Холдинговая компания «Дальморепродукт» на нарушение его конституционных прав пунктом 1 статьи 237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акционерного общества «Холдинговая компания «Дальморепродукт»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«Холдинговая компания «Дальморепродукт» оспаривает (в лице конкурсного управляющего) конституционность пункта 1 статьи 237 ГК Российской Федерации, в соответствии с которым изъятие имущества путем обращения взыскания на него по обязательствам собственника производится на основании решения суда. Как следует из представленных материалов, апелляционным определением суда общей юрисдикции, с которым согласились суды кассационной инстанции, удовлетворены исковые требования заместителя Генерального прокурора Российской Федерации о взыскании солидарно с 2 ответчиков, включая заявителя, ущерба, причиненного незаконной добычей (выловом) водных биологических ресурсов, и об обращении в доход Российской Федерации принадлежащего им имущества в счет возмещения данного ущерба. Суды исходили в том числе из факта установления гражданином Украины, а также лицами, входящими в одну с ним группу, незаконного контроля над ответчиками, осуществлявшими деятельность, имеющую стратегическое значение для безопасности государства. При этом суды отклонили довод ряда ответчиков, в том числе акционерного общества «Холдинговая компания «Дальморепродукт», находящегося в процессе конкурсного производства, о необходимости рассмотрения заявленных требований исключительно в процедуре банкротства согласно абзацу седьмому пункта 1 статьи 126 Федерального закона от 26 октября 2002 года № 127-ФЗ «О несостоятельности (банкротстве)», сославшись на отсутствие препятствий для включения соответствующих требований в реестр требований кредиторов (абзац второй пункта 27 постановления Пленума Высшего Арбитражного Суда Российской Федерации от 22 июня 2012 года № 35 «О некоторых процессуальных вопросах, связанных с рассмотрением дел о банкротстве»). По мнению заявителя, оспариваемое законоположение противоречит статьям 8 (часть 2), 35 (части 1–3) и 46 (часть 1) Конституции Российской Федерации, поскольку служит основанием для удовлетворения судами требования об обращении в доход государства имущества в рамках гражданско- правового спора о возмещении ущерба и применяется ими без учета законодательных предписаний, касающихся, помимо прочего, очередности удовлетворения требований кредиторов и процедуры реализации имущества должника и закрепленных в Федеральном законе «О несостоятельности (банкротстве)» и Федеральном законе от 2 октября 2007 года № 229-ФЗ «Об исполнительном производстве».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«Холдинговая компания «Дальморепродукт»,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