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 с ограниченной ответственностью «Версия Вариант-2» и «Версия-3» на нарушение их конституционных прав рядом положений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 с ограниченной ответственностью «Версия Вариант-2» и «Версия-3»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Общества с ограниченной ответственностью «Версия Вариант-2» (далее также – ООО «Версия Вариант-2») и Версия-3 (далее также – ООО «Версия-3») оспаривают конституционность статей 391 «Основания возникновения прав на земельные участки, предоставляемые из земель, находящихся в государственной или муниципальной собственности», 393 «Случаи продажи земельных участков, находящихся в государственной или муниципальной собственности, на торгах и без проведения торгов», 3917 «Предоставление земельного участка, находящегося в государственной или муниципальной собственности, без проведения торгов» и 3920 «Особенности предоставления земельного участка, находящегося в государственной или 2 муниципальной собственности, на котором расположены здание, сооружение» Земельного кодекса Российской Федерации. Как следует из представленных материалов, заявители, будучи собственниками зданий, безуспешно участвовали в рассмотрении споров, связанных или направленных на приватизацию ими без проведения торгов земельных участков, на которых эти объекты расположены. Арбитражный суд отклонил довод обществ о соотносимости размеров спорных земельных участков с необходимостью обеспечить надлежащую эксплуатацию названных зданий, указав на кратное превышение площади этих участков над площадью зданий (в деле с участием ООО «Версия Вариант-2» коэффициент такой кратности составил 12, а с участием ООО «Версия-3» – 112), с чем согласились суды вышестоящих инстанций. По мнению заявителей, оспариваемые законоположения не соответствуют Конституции Российской Федерации, ее статьям 2, 4 (часть 2), 8 (часть 2), 9 (часть 2), 12 и 46 (часть 1), поскольку, помимо прочего, не содержат конкретных критериев соразмерности земельных участков и расположенных на них зданий, сооружений, возлагают на хозяйственные общества – в случае судебного спора – обязанность доказывания наличия такой соразмерности.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устанавливает, что условия и порядок пользования землей определяются на основе федерального закона (статья 36, часть 3). В целях упорядочения земельных отношений федеральный законодатель закрепил в Земельном кодексе Российской Федерации в числе основных принципов земельного законодательства принцип единства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 (подпункт 5 пункта 1 статьи 1). 3 Как следует из решений Конституционного Суда Российской Федерации, указанный принцип, реализуемый в том числе при приватизации находящихся в публичной собственности земельных участков собственниками расположенных на них зданий и сооружений, подразумевает, что определение границ и площади соответствующего земельного участка, предоставляемого без торгов, должно производиться исходя из необходимости обеспечить функциональное использование расположенного на этом участке здания или сооружения Тем самым соблюдается необходимый баланс частных и публичных интересов, ограничивается произвольное применение данной процедуры и злоупотребление ею в ущерб предоставлению земельных участков на торгах, обеспечивающих справедливое и открытое распределение объектов публичной собственности (Постановление от 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 с ограниченной ответственностью «Версия Вариант-2» и «Версия-3»,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Конституционный Суд Российской Федерации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