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928620-О/2026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Арона Андрея Николаевича на нарушение его конституционных прав статьей 28, частью первой статьи 31 и пунктом 3 части второй статьи 33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А.Н.Арона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А.Н.Арон оспаривает конституционность статьи 28 «Предъявление иска по месту жительства или адресу ответчика», части первой статьи 31 «Подсудность нескольких связанных между собой дел» и пункта 3 части второй статьи 33 «Передача дела, принятого судом к своему производству, в другой суд»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частично удовлетворены предъявленные к А.Н.Арону требования о взыскании 2 задолженности по договору займа, в удовлетворении встречного иска было отказано.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А.Н.Арона, оспариваемые законоположения противоречат Конституции Российской Федерации, поскольку позволили суду рассмотреть неподсудное ему дело.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Арона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