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928621-О/2026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Дударко Светланы Александровны на нарушение ее конституционных прав частью третьей статьи 125 и статьей 126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С.А.Дударко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С.А.Дударко оспаривает конституционность части третьей статьи 125 «Основания для возвращения заявления о вынесении судебного приказа или отказа в его принятии» и статьи 126 «Порядок вынесения судебного приказа» ГПК Российской Федерации. Как следует из представленных материалов, определением мирового судьи в связи с возражениями С.А.Дударко относительно исполнения вынесенного в отношении нее судебного приказа этот приказ был отменен. По мнению заявительницы, оспариваемые законоположения противоречат статьям 19 (часть 1), 35 (часть 1) и 46 (часть 1) Конституции 2 Российской Федерации, поскольку позволяют суду в отсутствие должника вынести судебный приказ по требованию с истекшим сроком исковой давности, что лишает должника возможности заявить о пропуске указанного срока.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Дударко Светланы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