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928623-П/2026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Рындина Михаила Владимировича на нарушение его конституционных прав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М.В.Рындина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М.В.Рындин оспаривает конституционность части второй статьи 61 «Основания для освобождения от доказывания»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заявителю отказано в удовлетворении исковых требований о защите прав потребителя. По мнению М.В.Рындина, оспариваемое положение не соответствует статьям 29, 34 (часть 2), 46 и 751 Конституции Российской Федерации в той 2 мере, в какой оно исключает при рассмотрении другого дела доказывание вновь обстоятельств, которые были неправильно установлены вступившим в законную силу судебным постановлением по ранее рассмотренному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61 ГПК Российской Федерации, предусматривающая, что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конкретизирует общие положения процессуального законодательства об обязательности вступивших в законную силу постановлений судов общей юрисдикции, составляющие одну из гарантий надлежащей реализации закрепленного в статье 46 (часть 1) Конституции Российской Федерации права на судебную защиту (определения Конституционного Суда Российской Федерации от 25 декабря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Рындина Михаила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