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2176-О/2025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Нифонтова Петра Юрьевича на нарушение его конституционных частью 2 статьи 227 Кодекса административного судопроизводства Российской Федерации, а также пунктом 3 статьи 5, частями 3 и 6 статьи 8 Федерального закона «О порядке рассмотрения обращений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П.Ю.Нифонтова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П.Ю.Нифонтов оспаривает конституционность части 2 статьи 227 «Решение суда по административному делу об оспаривании решения, действия (бездействия) органа, организации, лица, наделенных государственными или иными публичными полномочиями» КАС Российской Федерации, а также пункта 3 статьи 5 «Права гражданина при рассмотрении обращения», частей 3 и 6 статьи 8 «Направление и регистрация письменного обращения» Федерального закона от 2 мая 2006 года № 59-ФЗ «О порядке рассмотрения обращений граждан Российской Федерации». 2 Как следует из представленных материалов, решением районного суда, с которым согласились вышестоящие суды, отказано в удовлетворении административных исковых требований заявителя к Управлению Министерства внутренних дел Российской Федерации по Мурманской области о признании незаконным бездействия по рассмотрению обращения и возложении обязанности рассмотреть обращение. По мнению П.Ю.Нифонтова, часть 2 статьи 227 КАС Российской Федерации противоречит статье 46 (части 1 и 2) Конституции Российской Федерации, поскольку позволяет судам произвольно определять надлежащие доказательства, изменять предмет административного искового заявления вопреки воле административного истца, а также препятствует оспариванию гражданином бездействия по рассмотрению обращений, поданных в защиту прав, свобод и законных интересов иных лиц. Противоречие же оспариваемых положений Федерального закона «О порядке рассмотрения обращений граждан Российской Федерации» статье 33 Конституции Российской Федерации заявитель усматривает в том, что они позволяют переадресовывать обращения граждан начальнику органа, действия сотрудников которого оспариваются, без уведомления лица, направившего обращение, о переадресации обращения иному органу (должностному лицу).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Нифонтова Петра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