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Назарова Никиты Евгеньевича на нарушение его конституционных прав частью 2 статьи 12.13, частью 2 статьи 12.24 и пунктом 7 части 1 статьи 24.5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Н.Е.Назарова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Н.Е.Назаров оспаривает конституционность части 2 статьи 12.13 «Нарушение правил проезда перекрестков», части 2 статьи 12.24 «Нарушение Правил дорожного движения или правил эксплуатации транспортного средства, повлекшее причинение легкого или средней тяжести вреда здоровью потерпевшего» и пункта 7 части 1 статьи 24.5 «Обстоятельства, исключающие производство по делу об административном правонарушении» КоАП Российской Федерации. Как следует из представленных материалов, постановлением судьи городского суда, оставленным без изменения решением судьи вышестоящего 2 суда, Н.Е.Назаров был признан виновным в совершении административного правонарушения, предусмотренного частью 2 статьи 12.24 КоАП Российской Федерации. Этим же постановлением судья, руководствуясь Постановлением Конституционного Суда Российской Федерации от 17 мая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от 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Назарова Никиты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