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2592-О/2025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Водянникова Юрия Андреевича на нарушение его конституционных прав положениями статьи 110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Ю.А.Водянникова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Ю.А.Водянников оспаривает конституционность положений статьи 110 «Распределение взысканных денежных средств» Федерального закона от 2 октября 2007 года № 229-ФЗ «Об исполнительном производстве». Апелляционным приговором Ю.А.Водянников признан виновным в совершении в составе группы лиц по предварительному сговору мошенничества, т.е. хищения чужого имущества и приобретения права на чужое имущество путем обмана, в особо крупном размере. Суд установил, что полученные с использованием обмана исполнительные листы были 2 представлены в подразделение Федеральной службы судебных приставов, что повлекло изменение распределения денежных средств от реализации арестованного имущества в пользу соучастников. Апелляционный приговор в отношении Ю.А.Водянникова оставлен без изменения кассационным судом общей юрисдикции. В передаче кассационной жалобы осужденного для рассмотрения в судебном заседании суда кассационной инстанции отказано постановлением судьи Верховного Суда Российской Федерации. По мнению заявителя, оспариваемые законоположения не соответствуют статьям 1 (часть 1), 4 (часть 2), 8 (часть 2), 15 (часть 2), 17 (часть 3), 18, 19, 35, 45 (часть 1), 46 (часть 1) и 55 (части 2 и 3) Конституции Российской Федерации в той мере, в какой они – в системе действующего правового регулирования, в том числе в нормативном единстве со статьей 159 «Мошенничество» УК Российской Федерации, и по смыслу, придаваемому им правоприменительной практикой, – позволяют: считать денежные средства, находящиеся на депозитном счете службы судебных приставов, чужим для должника имуществом (как признаком хищения), несмотря на отсутствие факта возникновения права собственности на эти средства у иных лиц; определять права собственности в противоречии с нормами материального права, в том числе не устанавливать чье-либо право собственности на денежные средства, вырученные от реализации имущества должника и поступившие на депозитный счет службы судебных приставов; указывать на обязанность должника осознавать прекращение своих прав на имущество уже с момента его реализации (продажи) в рамках исполнительного производства, не учитывая сохранение им части правомочий на денежные средства, вырученные от реализации его имущества.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Водянникова Юрия Андреевича,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