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Чаптыкова Василия Ивановича на нарушение его конституционных прав частью второй статьи 18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В.И.Чаптыкова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В.И.Чаптыков, обвиняемый в совершении преступления, обжаловал в порядке статьи 125 УПК Российской Федерации постановление руководителя следственной группы, которым ему отказано в удовлетворении ходатайства о проведении допроса на хакасском языке. Отказывая в удовлетворении жалобы, суд пришел к выводу, что обвиняемый в достаточной мере владеет русским языком, на котором ведется производство по делу, а его намерение давать показания на хакасском языке фактически носит характер злоупотребления правом с целью затягивания сроков предварительного расследования. С таким решением согласились суды вышестоящих инстанций. 2 В этой связи заявитель утверждает о несоответствии статье 68 Конституции Российской Федерации части второй статьи 18 «Язык уголовного судопроизводства» УПК Российской Федерации, поскольку она, по мнению В.И.Чаптыкова, предоставляет органам предварительного расследования и суду (в том числе в субъектах Российской Федерации, в которых в соответствии с Конституцией Российской Федерации установлен свой государственный язык) право по своему усмотрению ограничивать процессуальные права участника уголовного судопроизводства, недостаточно владеющего языком, на котором ведется производство по уголовному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Чаптыкова Василия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