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712-О/2025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«СПЕЦСНАБ» на нарушение его конституционных прав рядом норм Арбитражного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«СПЕЦСНАБ»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«СПЕЦСНАБ» (далее также – ООО «СПЕЦСНАБ») оспаривает конституционность статей 52 «Участие в деле прокурора», 71 «Оценка доказательств», 168 «Вопросы, разрешаемые при принятии решения», 286 «Пределы рассмотрения дела в арбитражном суде кассационной инстанции», 287 «Полномочия арбитражного суда кассационной инстанции», 288 «Основания для отмены судебного приказа, изменения или отмены решения, постановления арбитражного суда первой и апелляционной инстанций», 2916 «Рассмотрение кассационных жалобы, представления в Судебной коллегии Верховного Суда Российской Федерации» и 29111 «Основания для отмены или изменения 2 Судебной коллегией Верховного Суда Российской Федерации судебных актов в порядке кассационного производства и присуждения компенсации за нарушение права на судопроизводство в разумный срок» АПК Российской Федерации. Как следует из представленных материалов, решением арбитражного суда, оставленным без изменения судами вышестоящих инстанций, ООО «СПЕЦСНАБ» отказано в удовлетворении исковых требований к Департаменту по обеспечению деятельности мировых судей города Москвы. Определениями судей Верховного Суда Российской Федерации заявителю отказано в передаче кассационной жалобы для рассмотрения в судебном заседании суда кассационной инстанции, а также в удовлетворении ходатайства о восстановлении пропущенного процессуального срока на подачу жалобы в порядке, предусмотренном частью 8 статьи 2916 АПК Российской Федерации. По мнению заявителя, оспариваемые законоположения противоречат Конституции Российской Федерации, поскольку не допускают возможность принесения прокурором протеста на судебные акты, содержащие признаки неправосудности; позволяют судам произвольно трактовать подлежащие применению в конкретном деле нормы права, ненадлежащим образом устанавливать обстоятельства дела, не исправлять нарушения нижестоящими судами предписаний статьи 71 «Оценка доказательств» указанного Кодекса; не предусматривают возможность обжаловать в порядке надзора отказ судьи Верховного Суда Российской Федерации в передаче кассационной жалобы для рассмотрения в судебном заседании Судебной коллегии по экономическим спорам этого суда, а также отказ в восстановлении пропущенного срока подачи жалобы Председателю Верховного Суда Российской Федерации в порядке части 8 статьи 2916 АПК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Определением от 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«СПЕЦСНАБ»,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