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873219-П/2025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«Атомкотломаш» на нарушение его конституционных прав отдельными положениями части 2 статьи 311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«Атомкотломаш»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«Атомкотломаш» (далее также – ООО «Атомкотломаш») оспаривает конституционность положений части 2 статьи 311 АПК Российской Федерации, по смыслу которых к вновь открывшимся обстоятельствам относятся установленные вступившим в законную силу приговором суда: фальсификация доказательства, заведомо ложное заключение эксперта, заведомо ложные показания свидетеля, заведомо неправильный перевод, которые повлекли за собой принятие незаконного или необоснованного судебного акта по данному делу (пункт 2), преступные деяния лица, участвующего в деле, или 2 его представителя либо преступные деяния судьи, совершенные при рассмотрении данного дела (пункт 3). Как следует из представленных материалов, определением арбитражного суда, с которым согласились вышестоящие суды, включая судью Верховного Суда Российской Федерации, отказано в удовлетворении заявления ООО «Атомкотломаш» о пересмотре по вновь открывшимся обстоятельствам решения данного арбитражного суда о взыскании с заявителя денежных средств в счет оплаты бездоговорного потребления электроэнергии. В качестве таких обстоятельств заявитель указывал постановление следователя о прекращении уголовного дела в связи с истечением сроков давности уголовного преследования в отношении работника истца, обвинявшегося в совершении преступления, предусмотренного статьей 327 УК Российской Федерации. В этом постановлении, как полагает заявитель, был сделан вывод о наличии признаков фальсификации акта о бездоговорном потреблении электроэнергии, послужившего единственным, по его утверждению, основанием для взыскания с него денежных средств решением суда, заявленным к пересмотру. По мнению ООО «Атомкотломаш», оспариваемые положения части 2 статьи 311 АПК Российской Федерации противоречат статьям 19 (часть 1), 35 (часть 1), 45 (часть 1), 46 (часть 1), 52 и 55 (часть 3) Конституции Российской Федерации в той мере, в какой они не позволяют с достаточной определенностью расценивать в качестве вновь открывшихся те обстоятельства, которые установлены в процедурах уголовного судопроизводства, отражены в постановлении об отказе в возбуждении или о прекращении уголовного дела в связи с истечением срока давности уголовного преследования и касаются преступного посягательства, состоящего в формировании не соответствующих действительности доказательств, использованных в ранее рассмотренном гражданском деле (иным образом затрагивающего предмет такого дела), ставят под сомнение правосудность вступившего в законную силу судебного акта и которые не 3 могли быть установлены при рассмотрении гражданского дела не по вине лица, заявляющего о пересмотре этого судебного акта.</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311 АПК Российской Федерации, закрепляющая основания для пересмотра по новым или вновь открывшимся обстоятельствам вступивших в законную силу судебных актов, конкретизирует положения статьи 46 (часть 1) Конституции Российской Федерации о праве каждого на судебную защиту и выступает дополнительной процессуальной гарантией защиты прав и охраняемых законом интересов участников производства в арбитражных судах. При этом пункты 2 и 3 части 2 статьи 311 АПК Российской Федерации не препятствуют суду принять в качестве основания для пересмотра вступившего в законную силу судебного акта по вновь открывшимся обстоятельствам указанные в пункте 1 части 2 той же статьи существенные для дела обстоятельства, которые не были и не могли быть известны заявителю. Из этого исходит и правоприменительная практика арбитражных судов (пункт 6 постановления Пленума Высшего Арбитражного Суда Российской Федерации от 30 июня 2011 года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При этом обстоятельства, нашедшие отражение в процессуальном акте, принятом на досудебной стадии уголовного судопроизводства, должны быть, как отметил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«Атомкотломаш», поскольку она не отвечает требованиям Федерального конституционного закона «О 5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