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Кашириной Анастасии Викторовны на нарушение ее конституционных прав пунктами 1, 13 и 131 статьи 21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А.В.Кашириной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А.В.Каширина оспаривает конституционность пунктов 1, 13 и 131 статьи 21 «Переход доли или части доли участника общества в уставном капитале общества к другим участникам общества и третьим лицам» Федерального закона от 8 февраля 1998 года № 14-ФЗ «Об обществах с ограниченной ответственностью». Как следует из представленных материалов, супруг А.В.Кашириной, приобретя долю в уставном капитале общества с ограниченной ответственностью, стал его участником; после расторжения брака раздел имущества между сторонами не производился. Впоследствии данная доля 2 была продана третьему лицу. Заявительница, указав, что не давала согласия на ее отчуждение, обратилась в суд с требованиями о признании указанной доли общим совместным имуществом, признании договора ее купли- продажи недействительным и приведении сторон сделки в первоначальное положение путем двусторонней реституции. Решением суда общей юрисдикции, с которым согласились суды вышестоящих инстанций, в удовлетворении иска отказано. По мнению заявительницы, оспариваемые положения противоречат Конституции Российской Федерации, ее статьям 2, 15 (часть 1), 17, 18, 19 (части 1 и 2), 35 (части 1–3), 46 (часть 1), 55 (части 2 и 3) и 120 (часть 1), в той мере, в какой по смыслу, придаваемому им правоприменительной практикой, позволяют лишать права собственности на совместно нажитую в браке долю (часть доли) в уставном капитале общества с ограниченной ответственностью.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 Федерального закона «Об обществах с ограниченной ответственностью», закрепляя в том числе основания перехода доли или части доли в уставном капитале общества к одному или нескольким участникам данного общества либо к третьим лицам, проверку нотариусом полномочий отчуждающего их лица на распоряжение ими, документы, подтверждающие такие полномочия, и открытый перечень документов, являющихся основанием приобретения указанного имущества, направлена на конкретизацию правил оборота долей (частей долей) в уставном капитале обществ с ограниченной ответственностью с учетом специфики такого объекта прав и тем самым отвечает интересам участников правоотношений в соответствующей сфере. Вместе с тем оспариваемые положения указанной статьи сами по себе не регламентируют порядка распоряжения общей совместной собственностью и не исключают в этой части действия общих норм 3 гражданского законодательства, в частности статьи 253 ГК Российской Федерации, которая предусматривает, что распоряжение таким имуществом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 при этом совершенная одним из них сделка может быть признана недействительной по мотивам отсутствия необходимых полномочий только в случае, если доказано, что другая сторона в сделке знала или заведомо должна была знать об этом (пункты 2 и 3). Такое правовое регулирование,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Кашириной Анастасии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