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572-О/2025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Воеводкина Юрия Владимировича на нарушение его конституционных прав пунктом 1 примечаний к статье 158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Ю.В.Воеводкина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суда, оставленным без изменения вышестоящими судебными инстанциями, гражданин Ю.В.Воеводкин осужден по части четвертой статьи 159 УК Российской Федерации за совершение мошенничества с использованием своего служебного положения в особо крупном размере. В частности, как установили суды, заявитель, будучи генеральным директором организации, путем обмана противоправно завладел частью выделенных бюджетных денежных средств, – не намереваясь в полном объеме выполнять условия заключенных государственных контрактов на 2 выполнение работ по реконструкции наружного освещения участков автомобильных дорог, представил заказчику документы, содержащие заведомо не соответствующие действительности сведения с завышением фактической стоимости выполненных работ и примененных материалов (установка более дешевых светильников вместо проектных), в результате чего причинил региональному бюджету имущественный ущерб в этой части в сумме свыше 25 млн рублей, включая более 3,8 млн рублей в качестве налога на добавленную стоимость. При этом доводы стороны защиты об исчислении размера причиненного ущерба исходя из себестоимости товаров без учета указанного налога отвергнуты как несостоятельные. В этой связи Ю.В.Воеводкин – утверждая, что возглавляемое им юридическое лицо своевременно и в полном размере уплатило налог на добавленную стоимость, в связи с чем ущерб бюджетной системе на данную сумму не причинен, – просит признать не соответствующим статьям 1, 18, 19, 45 (часть 1), 46 (часть 1), 54 (часть 2), 55 (часть 3) и 57 Конституции Российской Федерации пункт 1 примечаний к статье 158 «Кража» УК Российской Федерации, как позволяющий включать сумму уплаченного в бюджет налога на добавленную стоимость в размер ущерба, причиненного государству в результате мошеннических действий.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159 УК Российской Федерации определяет мошенничество как хищение чужого имущества или приобретение права на чужое имущество путем обмана или злоупотребления доверием. При этом под хищением, согласно пункту 1 примечаний к статье 158 данного Кодекса, в его статьях понимаются совершенные с корыстной целью противоправные безвозмездное изъятие и (или) обращение чужого имущества в пользу виновного или других лиц, причинившие ущерб собственнику или иному владельцу этого имущества. Для квалификации деяния как мошенничества 3 необходимо обязательное установление как общих признаков преступления (в том числе общественной опасности и противоправности), так и специальных признаков, включенных в состав мошенничества (в том числе характеризующих его объективную и субъективную сторону). Нет оснований полагать, что указанные нормы содержат неопределенность в части признаков преступления (определения Конституционного Суда Российской Федерации от 16 апреля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Воеводкина Юрия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